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CE8348" w14:textId="77777777" w:rsidR="00A77B3E" w:rsidRDefault="00000000">
      <w:pPr>
        <w:jc w:val="center"/>
        <w:rPr>
          <w:b/>
          <w:caps/>
        </w:rPr>
      </w:pPr>
      <w:r>
        <w:rPr>
          <w:b/>
          <w:caps/>
        </w:rPr>
        <w:t>Uchwała nr X/109/2025</w:t>
      </w:r>
      <w:r>
        <w:rPr>
          <w:b/>
          <w:caps/>
        </w:rPr>
        <w:br/>
        <w:t>Rady Gminy Krzyżanów</w:t>
      </w:r>
    </w:p>
    <w:p w14:paraId="3D8F5213" w14:textId="77777777" w:rsidR="00A77B3E" w:rsidRDefault="00000000">
      <w:pPr>
        <w:spacing w:before="280" w:after="280"/>
        <w:jc w:val="center"/>
        <w:rPr>
          <w:b/>
          <w:caps/>
        </w:rPr>
      </w:pPr>
      <w:r>
        <w:t>z dnia 22 sierpnia 2025 r.</w:t>
      </w:r>
    </w:p>
    <w:p w14:paraId="3E4C728D" w14:textId="77777777" w:rsidR="00A77B3E" w:rsidRDefault="00000000">
      <w:pPr>
        <w:keepNext/>
        <w:spacing w:after="480"/>
        <w:jc w:val="center"/>
      </w:pPr>
      <w:r>
        <w:rPr>
          <w:b/>
        </w:rPr>
        <w:t>w sprawie przyjęcia Programu Ochrony Środowiska dla Gminy Krzyżanów na lata 2025-2028 z perspektywą do roku 2032</w:t>
      </w:r>
    </w:p>
    <w:p w14:paraId="15D36849" w14:textId="77777777" w:rsidR="00A77B3E" w:rsidRDefault="00000000">
      <w:pPr>
        <w:keepLines/>
        <w:spacing w:before="120" w:after="120"/>
        <w:ind w:firstLine="227"/>
      </w:pPr>
      <w:r>
        <w:t>Na podstawie art. 18 ust. 2 pkt 15 ustawy z dnia 8 marca 1990 r. o samorządzie gminnym (t.j. Dz.U. z 2024 r. poz. 1465 ze zm.) oraz zgodnie z art. 17 ust. 1 oraz art. 18 ust. 1 ustawy z dnia 27 kwietnia 2001 r. Prawo ochrony środowiska (t.j. Dz.U. z 2025 r. poz. 647)  Rada Gminy Krzyżanów uchwala, co następuje:</w:t>
      </w:r>
    </w:p>
    <w:p w14:paraId="6A5482EC" w14:textId="77777777" w:rsidR="00A77B3E" w:rsidRDefault="00000000">
      <w:pPr>
        <w:keepLines/>
        <w:spacing w:before="120" w:after="120"/>
        <w:ind w:firstLine="340"/>
      </w:pPr>
      <w:r>
        <w:rPr>
          <w:b/>
        </w:rPr>
        <w:t>§ 1. </w:t>
      </w:r>
      <w:r>
        <w:t>Przyjmuje się Program Ochrony Środowiska dla Gminy Krzyżanów na lata 2025-2028 z perspektywą do roku 2032, stanowiący załącznik do niniejszej uchwały.</w:t>
      </w:r>
    </w:p>
    <w:p w14:paraId="472F7FBC" w14:textId="77777777" w:rsidR="00A77B3E" w:rsidRDefault="00000000">
      <w:pPr>
        <w:keepLines/>
        <w:spacing w:before="120" w:after="120"/>
        <w:ind w:firstLine="340"/>
      </w:pPr>
      <w:r>
        <w:rPr>
          <w:b/>
        </w:rPr>
        <w:t>§ 2. </w:t>
      </w:r>
      <w:r>
        <w:t>Wykonanie niniejszej uchwały powierza się Wójtowi Gminy Krzyżanów.</w:t>
      </w:r>
    </w:p>
    <w:p w14:paraId="04442DA3" w14:textId="77777777" w:rsidR="00A77B3E" w:rsidRDefault="00000000">
      <w:pPr>
        <w:keepNext/>
        <w:keepLines/>
        <w:spacing w:before="120" w:after="120"/>
        <w:ind w:firstLine="340"/>
      </w:pPr>
      <w:r>
        <w:rPr>
          <w:b/>
        </w:rPr>
        <w:t>§ 3. </w:t>
      </w:r>
      <w:r>
        <w:t>Uchwała wchodzi w życie z dniem podjęcia.</w:t>
      </w:r>
    </w:p>
    <w:p w14:paraId="46976DA1" w14:textId="77777777" w:rsidR="00A77B3E" w:rsidRDefault="00A77B3E">
      <w:pPr>
        <w:keepNext/>
        <w:keepLines/>
        <w:spacing w:before="120" w:after="120"/>
        <w:ind w:firstLine="340"/>
      </w:pPr>
    </w:p>
    <w:p w14:paraId="3A5581CB" w14:textId="77777777" w:rsidR="00A77B3E" w:rsidRDefault="00000000">
      <w:pPr>
        <w:keepNext/>
      </w:pPr>
      <w:r>
        <w:rPr>
          <w:color w:val="000000"/>
        </w:rPr>
        <w:t> </w:t>
      </w:r>
    </w:p>
    <w:tbl>
      <w:tblPr>
        <w:tblW w:w="5000" w:type="pct"/>
        <w:tblCellMar>
          <w:left w:w="0" w:type="dxa"/>
          <w:right w:w="0" w:type="dxa"/>
        </w:tblCellMar>
        <w:tblLook w:val="04A0" w:firstRow="1" w:lastRow="0" w:firstColumn="1" w:lastColumn="0" w:noHBand="0" w:noVBand="1"/>
      </w:tblPr>
      <w:tblGrid>
        <w:gridCol w:w="4933"/>
        <w:gridCol w:w="4933"/>
      </w:tblGrid>
      <w:tr w:rsidR="003827AC" w14:paraId="2F6D6CDF" w14:textId="77777777">
        <w:tc>
          <w:tcPr>
            <w:tcW w:w="2500" w:type="pct"/>
            <w:tcMar>
              <w:top w:w="0" w:type="dxa"/>
              <w:left w:w="0" w:type="dxa"/>
              <w:bottom w:w="0" w:type="dxa"/>
              <w:right w:w="0" w:type="dxa"/>
            </w:tcMar>
            <w:hideMark/>
          </w:tcPr>
          <w:p w14:paraId="7D612D72" w14:textId="77777777" w:rsidR="003827AC" w:rsidRDefault="003827AC">
            <w:pPr>
              <w:keepNext/>
              <w:keepLines/>
              <w:jc w:val="left"/>
              <w:rPr>
                <w:color w:val="000000"/>
                <w:szCs w:val="22"/>
              </w:rPr>
            </w:pPr>
          </w:p>
        </w:tc>
        <w:tc>
          <w:tcPr>
            <w:tcW w:w="2500" w:type="pct"/>
            <w:tcMar>
              <w:top w:w="0" w:type="dxa"/>
              <w:left w:w="0" w:type="dxa"/>
              <w:bottom w:w="0" w:type="dxa"/>
              <w:right w:w="0" w:type="dxa"/>
            </w:tcMar>
            <w:hideMark/>
          </w:tcPr>
          <w:p w14:paraId="1419736A" w14:textId="77777777" w:rsidR="003827AC" w:rsidRDefault="00000000">
            <w:pPr>
              <w:keepNext/>
              <w:keepLines/>
              <w:spacing w:before="560" w:after="560"/>
              <w:ind w:left="1134" w:right="1134"/>
              <w:jc w:val="center"/>
              <w:rPr>
                <w:color w:val="000000"/>
                <w:szCs w:val="22"/>
              </w:rPr>
            </w:pPr>
            <w:r>
              <w:rPr>
                <w:color w:val="000000"/>
                <w:szCs w:val="22"/>
              </w:rPr>
              <w:t>Przewodniczący Rady Gminy</w:t>
            </w:r>
            <w:r>
              <w:rPr>
                <w:color w:val="000000"/>
                <w:szCs w:val="22"/>
              </w:rPr>
              <w:br/>
            </w:r>
            <w:r>
              <w:rPr>
                <w:color w:val="000000"/>
                <w:szCs w:val="22"/>
              </w:rPr>
              <w:br/>
            </w:r>
            <w:r>
              <w:rPr>
                <w:color w:val="000000"/>
                <w:szCs w:val="22"/>
              </w:rPr>
              <w:br/>
            </w:r>
            <w:r>
              <w:rPr>
                <w:b/>
              </w:rPr>
              <w:t>Wiesław Czekaj</w:t>
            </w:r>
          </w:p>
        </w:tc>
      </w:tr>
    </w:tbl>
    <w:p w14:paraId="13F665CE" w14:textId="77777777" w:rsidR="00A77B3E" w:rsidRDefault="00A77B3E">
      <w:pPr>
        <w:keepNext/>
      </w:pPr>
    </w:p>
    <w:p w14:paraId="6EAC4B8D" w14:textId="77777777" w:rsidR="00A77B3E" w:rsidRDefault="00A77B3E">
      <w:pPr>
        <w:keepNext/>
        <w:sectPr w:rsidR="00A77B3E">
          <w:footerReference w:type="default" r:id="rId7"/>
          <w:endnotePr>
            <w:numFmt w:val="decimal"/>
          </w:endnotePr>
          <w:pgSz w:w="11906" w:h="16838"/>
          <w:pgMar w:top="1701" w:right="1020" w:bottom="992" w:left="1020" w:header="708" w:footer="708" w:gutter="0"/>
          <w:cols w:space="708"/>
          <w:docGrid w:linePitch="360"/>
        </w:sectPr>
      </w:pPr>
    </w:p>
    <w:p w14:paraId="62DB5782" w14:textId="77777777" w:rsidR="003827AC" w:rsidRDefault="00000000">
      <w:pPr>
        <w:tabs>
          <w:tab w:val="left" w:pos="1947"/>
        </w:tabs>
        <w:spacing w:before="120" w:after="120"/>
        <w:ind w:right="-6"/>
        <w:jc w:val="right"/>
        <w:rPr>
          <w:rFonts w:ascii="Arial" w:hAnsi="Arial"/>
          <w:sz w:val="16"/>
          <w:szCs w:val="20"/>
          <w:lang w:eastAsia="en-US" w:bidi="ar-SA"/>
        </w:rPr>
      </w:pPr>
      <w:bookmarkStart w:id="0" w:name="_Toc433969903"/>
      <w:r>
        <w:rPr>
          <w:rFonts w:ascii="Arial" w:hAnsi="Arial"/>
          <w:sz w:val="16"/>
          <w:szCs w:val="20"/>
          <w:lang w:eastAsia="en-US" w:bidi="ar-SA"/>
        </w:rPr>
        <w:lastRenderedPageBreak/>
        <w:t xml:space="preserve">Załącznik do uchwały Nr X/109/2025 </w:t>
      </w:r>
    </w:p>
    <w:p w14:paraId="13B8F6AA" w14:textId="77777777" w:rsidR="003827AC" w:rsidRDefault="00000000">
      <w:pPr>
        <w:tabs>
          <w:tab w:val="left" w:pos="1947"/>
        </w:tabs>
        <w:spacing w:before="120" w:after="120"/>
        <w:ind w:right="-6"/>
        <w:jc w:val="right"/>
        <w:rPr>
          <w:rFonts w:ascii="Arial" w:hAnsi="Arial"/>
          <w:sz w:val="16"/>
          <w:szCs w:val="20"/>
          <w:lang w:eastAsia="en-US" w:bidi="ar-SA"/>
        </w:rPr>
      </w:pPr>
      <w:r>
        <w:rPr>
          <w:rFonts w:ascii="Arial" w:hAnsi="Arial"/>
          <w:sz w:val="16"/>
          <w:szCs w:val="20"/>
          <w:lang w:eastAsia="en-US" w:bidi="ar-SA"/>
        </w:rPr>
        <w:t>Rady Gminy Krzyżanów z dnia 22.08.2025 r.</w:t>
      </w:r>
    </w:p>
    <w:p w14:paraId="39DB8278" w14:textId="77777777" w:rsidR="003827AC" w:rsidRDefault="003827AC">
      <w:pPr>
        <w:tabs>
          <w:tab w:val="left" w:pos="1947"/>
        </w:tabs>
        <w:spacing w:before="120" w:after="120" w:line="360" w:lineRule="auto"/>
        <w:ind w:right="-6"/>
        <w:jc w:val="center"/>
        <w:rPr>
          <w:rFonts w:ascii="Arial" w:hAnsi="Arial"/>
          <w:b/>
          <w:sz w:val="40"/>
          <w:szCs w:val="20"/>
          <w:lang w:eastAsia="en-US" w:bidi="ar-SA"/>
        </w:rPr>
      </w:pPr>
    </w:p>
    <w:p w14:paraId="3528FD9A" w14:textId="77777777" w:rsidR="003827AC" w:rsidRDefault="003827AC">
      <w:pPr>
        <w:tabs>
          <w:tab w:val="left" w:pos="1947"/>
        </w:tabs>
        <w:spacing w:before="120" w:after="120" w:line="360" w:lineRule="auto"/>
        <w:ind w:right="-6"/>
        <w:jc w:val="center"/>
        <w:rPr>
          <w:rFonts w:ascii="Arial" w:hAnsi="Arial"/>
          <w:b/>
          <w:sz w:val="40"/>
          <w:szCs w:val="20"/>
          <w:lang w:eastAsia="en-US" w:bidi="ar-SA"/>
        </w:rPr>
      </w:pPr>
    </w:p>
    <w:p w14:paraId="0095C5C8" w14:textId="77777777" w:rsidR="003827AC" w:rsidRDefault="00000000">
      <w:pPr>
        <w:tabs>
          <w:tab w:val="left" w:pos="1947"/>
        </w:tabs>
        <w:spacing w:before="120" w:after="120" w:line="360" w:lineRule="auto"/>
        <w:ind w:right="-6"/>
        <w:jc w:val="center"/>
        <w:rPr>
          <w:rFonts w:ascii="Arial" w:hAnsi="Arial"/>
          <w:szCs w:val="20"/>
          <w:lang w:eastAsia="en-US" w:bidi="ar-SA"/>
        </w:rPr>
      </w:pPr>
      <w:r>
        <w:rPr>
          <w:rFonts w:ascii="Arial" w:hAnsi="Arial"/>
          <w:b/>
          <w:sz w:val="40"/>
          <w:szCs w:val="20"/>
          <w:lang w:eastAsia="en-US" w:bidi="ar-SA"/>
        </w:rPr>
        <w:t>Program Ochrony Środowiska dla Gminy Krzyżanów na lata 2025-2028 z perspektywą do roku 2032</w:t>
      </w:r>
    </w:p>
    <w:p w14:paraId="0CD12C0D" w14:textId="77777777" w:rsidR="003827AC" w:rsidRDefault="003827AC">
      <w:pPr>
        <w:spacing w:before="120" w:after="120" w:line="360" w:lineRule="auto"/>
        <w:jc w:val="center"/>
        <w:rPr>
          <w:rFonts w:ascii="Arial" w:hAnsi="Arial"/>
          <w:szCs w:val="20"/>
          <w:lang w:eastAsia="en-US" w:bidi="ar-SA"/>
        </w:rPr>
      </w:pPr>
    </w:p>
    <w:p w14:paraId="4F93B083" w14:textId="77777777" w:rsidR="003827AC" w:rsidRDefault="003827AC">
      <w:pPr>
        <w:spacing w:before="120" w:after="120" w:line="360" w:lineRule="auto"/>
        <w:jc w:val="center"/>
        <w:rPr>
          <w:rFonts w:ascii="Arial" w:hAnsi="Arial"/>
          <w:szCs w:val="20"/>
          <w:lang w:eastAsia="en-US" w:bidi="ar-SA"/>
        </w:rPr>
      </w:pPr>
    </w:p>
    <w:p w14:paraId="6FE762FF" w14:textId="77777777" w:rsidR="003827AC" w:rsidRDefault="003827AC">
      <w:pPr>
        <w:spacing w:before="120" w:after="120" w:line="360" w:lineRule="auto"/>
        <w:jc w:val="center"/>
        <w:rPr>
          <w:rFonts w:ascii="Arial" w:hAnsi="Arial"/>
          <w:szCs w:val="20"/>
          <w:lang w:eastAsia="en-US" w:bidi="ar-SA"/>
        </w:rPr>
      </w:pPr>
    </w:p>
    <w:p w14:paraId="1ACDCB39" w14:textId="77777777" w:rsidR="003827AC" w:rsidRDefault="003827AC">
      <w:pPr>
        <w:spacing w:before="120" w:after="120" w:line="360" w:lineRule="auto"/>
        <w:jc w:val="center"/>
        <w:rPr>
          <w:rFonts w:ascii="Arial" w:hAnsi="Arial"/>
          <w:szCs w:val="20"/>
          <w:lang w:eastAsia="en-US" w:bidi="ar-SA"/>
        </w:rPr>
      </w:pPr>
    </w:p>
    <w:p w14:paraId="63FA037A" w14:textId="77777777" w:rsidR="003827AC" w:rsidRDefault="003827AC">
      <w:pPr>
        <w:spacing w:before="120" w:after="120" w:line="360" w:lineRule="auto"/>
        <w:jc w:val="center"/>
        <w:rPr>
          <w:rFonts w:ascii="Arial" w:hAnsi="Arial"/>
          <w:szCs w:val="20"/>
          <w:lang w:eastAsia="en-US" w:bidi="ar-SA"/>
        </w:rPr>
      </w:pPr>
    </w:p>
    <w:p w14:paraId="09643AE3" w14:textId="77777777" w:rsidR="003827AC" w:rsidRDefault="003827AC">
      <w:pPr>
        <w:spacing w:before="120" w:after="120" w:line="360" w:lineRule="auto"/>
        <w:jc w:val="center"/>
        <w:rPr>
          <w:rFonts w:ascii="Arial" w:hAnsi="Arial"/>
          <w:szCs w:val="20"/>
          <w:lang w:eastAsia="en-US" w:bidi="ar-SA"/>
        </w:rPr>
      </w:pPr>
    </w:p>
    <w:p w14:paraId="6533C897" w14:textId="77777777" w:rsidR="003827AC" w:rsidRDefault="003827AC">
      <w:pPr>
        <w:spacing w:before="120" w:after="120" w:line="360" w:lineRule="auto"/>
        <w:jc w:val="center"/>
        <w:rPr>
          <w:rFonts w:ascii="Arial" w:hAnsi="Arial"/>
          <w:szCs w:val="20"/>
          <w:lang w:eastAsia="en-US" w:bidi="ar-SA"/>
        </w:rPr>
      </w:pPr>
    </w:p>
    <w:p w14:paraId="0EA3368E" w14:textId="77777777" w:rsidR="003827AC" w:rsidRDefault="003827AC">
      <w:pPr>
        <w:spacing w:before="120" w:after="120" w:line="360" w:lineRule="auto"/>
        <w:jc w:val="center"/>
        <w:rPr>
          <w:rFonts w:ascii="Arial" w:hAnsi="Arial"/>
          <w:szCs w:val="20"/>
          <w:lang w:eastAsia="en-US" w:bidi="ar-SA"/>
        </w:rPr>
      </w:pPr>
    </w:p>
    <w:p w14:paraId="26709611" w14:textId="77777777" w:rsidR="003827AC" w:rsidRDefault="003827AC">
      <w:pPr>
        <w:spacing w:before="120" w:after="120" w:line="360" w:lineRule="auto"/>
        <w:jc w:val="center"/>
        <w:rPr>
          <w:rFonts w:ascii="Arial" w:hAnsi="Arial"/>
          <w:szCs w:val="20"/>
          <w:lang w:eastAsia="en-US" w:bidi="ar-SA"/>
        </w:rPr>
      </w:pPr>
    </w:p>
    <w:p w14:paraId="4839D1A8" w14:textId="77777777" w:rsidR="003827AC" w:rsidRDefault="003827AC">
      <w:pPr>
        <w:spacing w:before="120" w:after="120" w:line="360" w:lineRule="auto"/>
        <w:jc w:val="center"/>
        <w:rPr>
          <w:rFonts w:ascii="Arial" w:hAnsi="Arial"/>
          <w:szCs w:val="20"/>
          <w:lang w:eastAsia="en-US" w:bidi="ar-SA"/>
        </w:rPr>
      </w:pPr>
    </w:p>
    <w:p w14:paraId="6D2CFECF" w14:textId="77777777" w:rsidR="003827AC" w:rsidRDefault="003827AC">
      <w:pPr>
        <w:spacing w:before="120" w:after="120" w:line="360" w:lineRule="auto"/>
        <w:jc w:val="center"/>
        <w:rPr>
          <w:rFonts w:ascii="Arial" w:hAnsi="Arial"/>
          <w:szCs w:val="20"/>
          <w:lang w:eastAsia="en-US" w:bidi="ar-SA"/>
        </w:rPr>
      </w:pPr>
    </w:p>
    <w:p w14:paraId="723830CD" w14:textId="77777777" w:rsidR="003827AC" w:rsidRDefault="003827AC">
      <w:pPr>
        <w:spacing w:before="120" w:after="120" w:line="360" w:lineRule="auto"/>
        <w:jc w:val="center"/>
        <w:rPr>
          <w:rFonts w:ascii="Arial" w:hAnsi="Arial"/>
          <w:szCs w:val="20"/>
          <w:lang w:eastAsia="en-US" w:bidi="ar-SA"/>
        </w:rPr>
      </w:pPr>
    </w:p>
    <w:p w14:paraId="70B50DFF" w14:textId="77777777" w:rsidR="003827AC" w:rsidRDefault="003827AC">
      <w:pPr>
        <w:spacing w:before="120" w:after="120" w:line="360" w:lineRule="auto"/>
        <w:jc w:val="center"/>
        <w:rPr>
          <w:rFonts w:ascii="Arial" w:hAnsi="Arial"/>
          <w:szCs w:val="20"/>
          <w:lang w:eastAsia="en-US" w:bidi="ar-SA"/>
        </w:rPr>
      </w:pPr>
    </w:p>
    <w:p w14:paraId="6CE6F4A2" w14:textId="77777777" w:rsidR="003827AC" w:rsidRDefault="003827AC">
      <w:pPr>
        <w:spacing w:before="120" w:after="120" w:line="360" w:lineRule="auto"/>
        <w:jc w:val="center"/>
        <w:rPr>
          <w:rFonts w:ascii="Arial" w:hAnsi="Arial"/>
          <w:szCs w:val="20"/>
          <w:lang w:eastAsia="en-US" w:bidi="ar-SA"/>
        </w:rPr>
      </w:pPr>
    </w:p>
    <w:p w14:paraId="7343D493" w14:textId="77777777" w:rsidR="003827AC" w:rsidRDefault="003827AC">
      <w:pPr>
        <w:spacing w:before="120" w:after="120" w:line="360" w:lineRule="auto"/>
        <w:jc w:val="center"/>
        <w:rPr>
          <w:rFonts w:ascii="Arial" w:hAnsi="Arial"/>
          <w:szCs w:val="20"/>
          <w:lang w:eastAsia="en-US" w:bidi="ar-SA"/>
        </w:rPr>
      </w:pPr>
    </w:p>
    <w:p w14:paraId="0C3EF0A2" w14:textId="77777777" w:rsidR="003827AC" w:rsidRDefault="003827AC">
      <w:pPr>
        <w:spacing w:before="120" w:after="120" w:line="360" w:lineRule="auto"/>
        <w:jc w:val="center"/>
        <w:rPr>
          <w:rFonts w:ascii="Arial" w:hAnsi="Arial"/>
          <w:szCs w:val="20"/>
          <w:lang w:eastAsia="en-US" w:bidi="ar-SA"/>
        </w:rPr>
      </w:pPr>
    </w:p>
    <w:p w14:paraId="65A2399C" w14:textId="77777777" w:rsidR="003827AC" w:rsidRDefault="003827AC">
      <w:pPr>
        <w:spacing w:before="120" w:after="120" w:line="360" w:lineRule="auto"/>
        <w:jc w:val="center"/>
        <w:rPr>
          <w:rFonts w:ascii="Arial" w:hAnsi="Arial"/>
          <w:szCs w:val="20"/>
          <w:lang w:eastAsia="en-US" w:bidi="ar-SA"/>
        </w:rPr>
      </w:pPr>
    </w:p>
    <w:p w14:paraId="1B890FCF" w14:textId="77777777" w:rsidR="003827AC" w:rsidRDefault="00000000">
      <w:pPr>
        <w:spacing w:before="120" w:after="120" w:line="360" w:lineRule="auto"/>
        <w:jc w:val="center"/>
        <w:rPr>
          <w:rFonts w:ascii="Arial" w:hAnsi="Arial"/>
          <w:b/>
          <w:szCs w:val="20"/>
          <w:lang w:eastAsia="en-US" w:bidi="ar-SA"/>
        </w:rPr>
        <w:sectPr w:rsidR="003827AC">
          <w:footerReference w:type="default" r:id="rId8"/>
          <w:pgSz w:w="11906" w:h="16838"/>
          <w:pgMar w:top="1418" w:right="1418" w:bottom="1418" w:left="1418" w:header="709" w:footer="709" w:gutter="0"/>
          <w:cols w:space="708"/>
          <w:titlePg/>
        </w:sectPr>
      </w:pPr>
      <w:r>
        <w:rPr>
          <w:rFonts w:ascii="Arial" w:hAnsi="Arial"/>
          <w:b/>
          <w:szCs w:val="20"/>
          <w:lang w:eastAsia="en-US" w:bidi="ar-SA"/>
        </w:rPr>
        <w:t>Krzyżanów, 2025</w:t>
      </w:r>
    </w:p>
    <w:p w14:paraId="74302E85" w14:textId="77777777" w:rsidR="003827AC" w:rsidRDefault="003827AC">
      <w:pPr>
        <w:spacing w:before="120" w:after="120" w:line="360" w:lineRule="auto"/>
        <w:ind w:right="-6"/>
        <w:rPr>
          <w:rFonts w:ascii="Arial" w:hAnsi="Arial"/>
          <w:szCs w:val="20"/>
          <w:lang w:eastAsia="en-US" w:bidi="ar-SA"/>
        </w:rPr>
      </w:pPr>
    </w:p>
    <w:p w14:paraId="7775989A" w14:textId="77777777" w:rsidR="003827AC" w:rsidRDefault="003827AC">
      <w:pPr>
        <w:spacing w:before="120" w:after="120" w:line="360" w:lineRule="auto"/>
        <w:ind w:right="-6"/>
        <w:rPr>
          <w:rFonts w:ascii="Arial" w:hAnsi="Arial"/>
          <w:b/>
          <w:szCs w:val="20"/>
          <w:lang w:eastAsia="en-US" w:bidi="ar-SA"/>
        </w:rPr>
      </w:pPr>
    </w:p>
    <w:p w14:paraId="756C488C" w14:textId="77777777" w:rsidR="003827AC" w:rsidRDefault="003827AC">
      <w:pPr>
        <w:spacing w:before="120" w:after="120" w:line="360" w:lineRule="auto"/>
        <w:rPr>
          <w:rFonts w:ascii="Arial" w:hAnsi="Arial"/>
          <w:szCs w:val="20"/>
          <w:lang w:bidi="ar-SA"/>
        </w:rPr>
      </w:pPr>
    </w:p>
    <w:p w14:paraId="562825C2" w14:textId="77777777" w:rsidR="003827AC" w:rsidRDefault="00000000">
      <w:pPr>
        <w:keepNext/>
        <w:keepLines/>
        <w:spacing w:before="120" w:after="120" w:line="360" w:lineRule="auto"/>
        <w:outlineLvl w:val="0"/>
        <w:rPr>
          <w:rFonts w:ascii="Arial" w:hAnsi="Arial"/>
          <w:b/>
          <w:sz w:val="28"/>
          <w:szCs w:val="20"/>
          <w:lang w:bidi="ar-SA"/>
        </w:rPr>
      </w:pPr>
      <w:r>
        <w:rPr>
          <w:rFonts w:ascii="Arial" w:hAnsi="Arial"/>
          <w:b/>
          <w:sz w:val="28"/>
          <w:szCs w:val="20"/>
          <w:lang w:bidi="ar-SA"/>
        </w:rPr>
        <w:t>Spis treści</w:t>
      </w:r>
    </w:p>
    <w:p w14:paraId="5D3D69E7" w14:textId="77777777" w:rsidR="003827AC" w:rsidRDefault="00000000">
      <w:pPr>
        <w:tabs>
          <w:tab w:val="right" w:leader="dot" w:pos="9060"/>
        </w:tabs>
        <w:spacing w:before="120" w:after="100" w:line="360" w:lineRule="auto"/>
        <w:rPr>
          <w:rFonts w:ascii="Arial" w:hAnsi="Arial"/>
          <w:noProof/>
          <w:sz w:val="24"/>
          <w:szCs w:val="20"/>
          <w:lang w:bidi="ar-SA"/>
        </w:rPr>
      </w:pPr>
      <w:r>
        <w:rPr>
          <w:rFonts w:ascii="Arial" w:hAnsi="Arial"/>
          <w:noProof/>
          <w:szCs w:val="20"/>
          <w:lang w:bidi="ar-SA"/>
        </w:rPr>
        <w:fldChar w:fldCharType="begin"/>
      </w:r>
      <w:r>
        <w:rPr>
          <w:rFonts w:ascii="Arial" w:hAnsi="Arial"/>
          <w:noProof/>
          <w:szCs w:val="20"/>
          <w:lang w:bidi="ar-SA"/>
        </w:rPr>
        <w:instrText xml:space="preserve"> TOC \o "1-5" \h \z \u </w:instrText>
      </w:r>
      <w:r>
        <w:rPr>
          <w:rFonts w:ascii="Arial" w:hAnsi="Arial"/>
          <w:noProof/>
          <w:szCs w:val="20"/>
          <w:lang w:bidi="ar-SA"/>
        </w:rPr>
        <w:fldChar w:fldCharType="separate"/>
      </w:r>
      <w:hyperlink w:anchor="_Toc206064051" w:history="1">
        <w:r>
          <w:rPr>
            <w:rFonts w:ascii="Arial" w:hAnsi="Arial"/>
            <w:noProof/>
            <w:color w:val="0000FF"/>
            <w:szCs w:val="20"/>
            <w:u w:val="single"/>
            <w:lang w:bidi="ar-SA"/>
          </w:rPr>
          <w:t>Wykaz skrótów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w:t>
        </w:r>
        <w:r>
          <w:rPr>
            <w:rFonts w:ascii="Arial" w:hAnsi="Arial"/>
            <w:noProof/>
            <w:szCs w:val="20"/>
            <w:lang w:bidi="ar-SA"/>
          </w:rPr>
          <w:fldChar w:fldCharType="end"/>
        </w:r>
      </w:hyperlink>
    </w:p>
    <w:p w14:paraId="1814A860"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052" w:history="1">
        <w:r>
          <w:rPr>
            <w:rFonts w:ascii="Arial" w:hAnsi="Arial"/>
            <w:noProof/>
            <w:color w:val="0000FF"/>
            <w:szCs w:val="20"/>
            <w:u w:val="single"/>
            <w:lang w:bidi="ar-SA"/>
          </w:rPr>
          <w:t>1. Wstęp</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w:t>
        </w:r>
        <w:r>
          <w:rPr>
            <w:rFonts w:ascii="Arial" w:hAnsi="Arial"/>
            <w:noProof/>
            <w:szCs w:val="20"/>
            <w:lang w:bidi="ar-SA"/>
          </w:rPr>
          <w:fldChar w:fldCharType="end"/>
        </w:r>
      </w:hyperlink>
    </w:p>
    <w:p w14:paraId="6B8C1C1A"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053" w:history="1">
        <w:r>
          <w:rPr>
            <w:rFonts w:ascii="Arial" w:hAnsi="Arial"/>
            <w:noProof/>
            <w:color w:val="0000FF"/>
            <w:szCs w:val="20"/>
            <w:u w:val="single"/>
            <w:lang w:bidi="ar-SA"/>
          </w:rPr>
          <w:t>1.1. Regulacje prawne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w:t>
        </w:r>
        <w:r>
          <w:rPr>
            <w:rFonts w:ascii="Arial" w:hAnsi="Arial"/>
            <w:noProof/>
            <w:szCs w:val="20"/>
            <w:lang w:bidi="ar-SA"/>
          </w:rPr>
          <w:fldChar w:fldCharType="end"/>
        </w:r>
      </w:hyperlink>
    </w:p>
    <w:p w14:paraId="791EF83E"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054" w:history="1">
        <w:r>
          <w:rPr>
            <w:rFonts w:ascii="Arial" w:hAnsi="Arial"/>
            <w:noProof/>
            <w:color w:val="0000FF"/>
            <w:szCs w:val="20"/>
            <w:u w:val="single"/>
            <w:lang w:bidi="ar-SA"/>
          </w:rPr>
          <w:t>1.2. Przebieg prac w ramach opracowania Programu</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w:t>
        </w:r>
        <w:r>
          <w:rPr>
            <w:rFonts w:ascii="Arial" w:hAnsi="Arial"/>
            <w:noProof/>
            <w:szCs w:val="20"/>
            <w:lang w:bidi="ar-SA"/>
          </w:rPr>
          <w:fldChar w:fldCharType="end"/>
        </w:r>
      </w:hyperlink>
    </w:p>
    <w:p w14:paraId="34266AD2"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055" w:history="1">
        <w:r>
          <w:rPr>
            <w:rFonts w:ascii="Arial" w:hAnsi="Arial"/>
            <w:noProof/>
            <w:color w:val="0000FF"/>
            <w:szCs w:val="20"/>
            <w:u w:val="single"/>
            <w:lang w:eastAsia="en-US" w:bidi="ar-SA"/>
          </w:rPr>
          <w:t>Program ochrony środowiska uchwala rada gminy.</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w:t>
        </w:r>
        <w:r>
          <w:rPr>
            <w:rFonts w:ascii="Arial" w:hAnsi="Arial"/>
            <w:noProof/>
            <w:szCs w:val="20"/>
            <w:lang w:bidi="ar-SA"/>
          </w:rPr>
          <w:fldChar w:fldCharType="end"/>
        </w:r>
      </w:hyperlink>
    </w:p>
    <w:p w14:paraId="40DCBD5A"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056" w:history="1">
        <w:r>
          <w:rPr>
            <w:rFonts w:ascii="Arial" w:hAnsi="Arial"/>
            <w:noProof/>
            <w:color w:val="0000FF"/>
            <w:szCs w:val="20"/>
            <w:u w:val="single"/>
            <w:lang w:bidi="ar-SA"/>
          </w:rPr>
          <w:t>2. Streszczenie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w:t>
        </w:r>
        <w:r>
          <w:rPr>
            <w:rFonts w:ascii="Arial" w:hAnsi="Arial"/>
            <w:noProof/>
            <w:szCs w:val="20"/>
            <w:lang w:bidi="ar-SA"/>
          </w:rPr>
          <w:fldChar w:fldCharType="end"/>
        </w:r>
      </w:hyperlink>
    </w:p>
    <w:p w14:paraId="6F58EEF9"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057" w:history="1">
        <w:r>
          <w:rPr>
            <w:rFonts w:ascii="Arial" w:hAnsi="Arial"/>
            <w:noProof/>
            <w:color w:val="0000FF"/>
            <w:szCs w:val="20"/>
            <w:u w:val="single"/>
            <w:lang w:bidi="ar-SA"/>
          </w:rPr>
          <w:t>3. Efekty realizacji dotychczasowego programu</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12</w:t>
        </w:r>
        <w:r>
          <w:rPr>
            <w:rFonts w:ascii="Arial" w:hAnsi="Arial"/>
            <w:noProof/>
            <w:szCs w:val="20"/>
            <w:lang w:bidi="ar-SA"/>
          </w:rPr>
          <w:fldChar w:fldCharType="end"/>
        </w:r>
      </w:hyperlink>
    </w:p>
    <w:p w14:paraId="41D4B906"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058" w:history="1">
        <w:r>
          <w:rPr>
            <w:rFonts w:ascii="Arial" w:hAnsi="Arial"/>
            <w:noProof/>
            <w:color w:val="0000FF"/>
            <w:szCs w:val="20"/>
            <w:u w:val="single"/>
            <w:lang w:bidi="ar-SA"/>
          </w:rPr>
          <w:t>4. Charakterystyka gminy</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13</w:t>
        </w:r>
        <w:r>
          <w:rPr>
            <w:rFonts w:ascii="Arial" w:hAnsi="Arial"/>
            <w:noProof/>
            <w:szCs w:val="20"/>
            <w:lang w:bidi="ar-SA"/>
          </w:rPr>
          <w:fldChar w:fldCharType="end"/>
        </w:r>
      </w:hyperlink>
    </w:p>
    <w:p w14:paraId="18CAEAAE"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059" w:history="1">
        <w:r>
          <w:rPr>
            <w:rFonts w:ascii="Arial" w:hAnsi="Arial"/>
            <w:noProof/>
            <w:color w:val="0000FF"/>
            <w:szCs w:val="20"/>
            <w:u w:val="single"/>
            <w:lang w:bidi="ar-SA"/>
          </w:rPr>
          <w:t>4.1. Położenie administracyjne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_Toc206064059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13</w:t>
        </w:r>
        <w:r>
          <w:rPr>
            <w:rFonts w:ascii="Arial" w:hAnsi="Arial"/>
            <w:noProof/>
            <w:szCs w:val="20"/>
            <w:lang w:bidi="ar-SA"/>
          </w:rPr>
          <w:fldChar w:fldCharType="end"/>
        </w:r>
      </w:hyperlink>
    </w:p>
    <w:p w14:paraId="3B99E456"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060" w:history="1">
        <w:r>
          <w:rPr>
            <w:rFonts w:ascii="Arial" w:hAnsi="Arial"/>
            <w:noProof/>
            <w:color w:val="0000FF"/>
            <w:szCs w:val="20"/>
            <w:u w:val="single"/>
            <w:lang w:bidi="ar-SA"/>
          </w:rPr>
          <w:t>4.2. Położenie geograficzne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_Toc206064060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14</w:t>
        </w:r>
        <w:r>
          <w:rPr>
            <w:rFonts w:ascii="Arial" w:hAnsi="Arial"/>
            <w:noProof/>
            <w:szCs w:val="20"/>
            <w:lang w:bidi="ar-SA"/>
          </w:rPr>
          <w:fldChar w:fldCharType="end"/>
        </w:r>
      </w:hyperlink>
    </w:p>
    <w:p w14:paraId="19D989E4"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061" w:history="1">
        <w:r>
          <w:rPr>
            <w:rFonts w:ascii="Arial" w:hAnsi="Arial"/>
            <w:noProof/>
            <w:color w:val="0000FF"/>
            <w:szCs w:val="20"/>
            <w:u w:val="single"/>
            <w:lang w:bidi="ar-SA"/>
          </w:rPr>
          <w:t>4.3. Zagospodarowanie przestrzenne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_Toc206064061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15</w:t>
        </w:r>
        <w:r>
          <w:rPr>
            <w:rFonts w:ascii="Arial" w:hAnsi="Arial"/>
            <w:noProof/>
            <w:szCs w:val="20"/>
            <w:lang w:bidi="ar-SA"/>
          </w:rPr>
          <w:fldChar w:fldCharType="end"/>
        </w:r>
      </w:hyperlink>
    </w:p>
    <w:p w14:paraId="498BB0B7"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062" w:history="1">
        <w:r>
          <w:rPr>
            <w:rFonts w:ascii="Arial" w:hAnsi="Arial"/>
            <w:noProof/>
            <w:color w:val="0000FF"/>
            <w:szCs w:val="20"/>
            <w:u w:val="single"/>
            <w:lang w:bidi="ar-SA"/>
          </w:rPr>
          <w:t>4.4. Infrastruktura techniczna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_Toc206064062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15</w:t>
        </w:r>
        <w:r>
          <w:rPr>
            <w:rFonts w:ascii="Arial" w:hAnsi="Arial"/>
            <w:noProof/>
            <w:szCs w:val="20"/>
            <w:lang w:bidi="ar-SA"/>
          </w:rPr>
          <w:fldChar w:fldCharType="end"/>
        </w:r>
      </w:hyperlink>
    </w:p>
    <w:p w14:paraId="0F0741DD"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63" w:history="1">
        <w:r>
          <w:rPr>
            <w:rFonts w:ascii="Arial" w:hAnsi="Arial"/>
            <w:noProof/>
            <w:color w:val="0000FF"/>
            <w:szCs w:val="20"/>
            <w:u w:val="single"/>
            <w:lang w:bidi="ar-SA"/>
          </w:rPr>
          <w:t>4.4.1. Transport</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_Toc206064063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15</w:t>
        </w:r>
        <w:r>
          <w:rPr>
            <w:rFonts w:ascii="Arial" w:hAnsi="Arial"/>
            <w:noProof/>
            <w:szCs w:val="20"/>
            <w:lang w:bidi="ar-SA"/>
          </w:rPr>
          <w:fldChar w:fldCharType="end"/>
        </w:r>
      </w:hyperlink>
    </w:p>
    <w:p w14:paraId="2476658C"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64" w:history="1">
        <w:r>
          <w:rPr>
            <w:rFonts w:ascii="Arial" w:hAnsi="Arial"/>
            <w:b/>
            <w:noProof/>
            <w:color w:val="0000FF"/>
            <w:szCs w:val="20"/>
            <w:u w:val="single"/>
            <w:lang w:bidi="ar-SA"/>
          </w:rPr>
          <w:t>4.4.1.1. Drogi</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_Toc206064064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15</w:t>
        </w:r>
        <w:r>
          <w:rPr>
            <w:rFonts w:ascii="Arial" w:hAnsi="Arial"/>
            <w:b/>
            <w:noProof/>
            <w:szCs w:val="20"/>
            <w:lang w:bidi="ar-SA"/>
          </w:rPr>
          <w:fldChar w:fldCharType="end"/>
        </w:r>
      </w:hyperlink>
    </w:p>
    <w:p w14:paraId="6D22706B"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65" w:history="1">
        <w:r>
          <w:rPr>
            <w:rFonts w:ascii="Arial" w:hAnsi="Arial"/>
            <w:b/>
            <w:noProof/>
            <w:color w:val="0000FF"/>
            <w:szCs w:val="20"/>
            <w:u w:val="single"/>
            <w:lang w:bidi="ar-SA"/>
          </w:rPr>
          <w:t>4.4.1.2. Drogi dla rowerów</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_Toc206064065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17</w:t>
        </w:r>
        <w:r>
          <w:rPr>
            <w:rFonts w:ascii="Arial" w:hAnsi="Arial"/>
            <w:b/>
            <w:noProof/>
            <w:szCs w:val="20"/>
            <w:lang w:bidi="ar-SA"/>
          </w:rPr>
          <w:fldChar w:fldCharType="end"/>
        </w:r>
      </w:hyperlink>
    </w:p>
    <w:p w14:paraId="5D3F9A6D"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66" w:history="1">
        <w:r>
          <w:rPr>
            <w:rFonts w:ascii="Arial" w:hAnsi="Arial"/>
            <w:b/>
            <w:noProof/>
            <w:color w:val="0000FF"/>
            <w:szCs w:val="20"/>
            <w:u w:val="single"/>
            <w:lang w:bidi="ar-SA"/>
          </w:rPr>
          <w:t>4.4.1.3. Kolej i lotnictwo</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_Toc206064066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18</w:t>
        </w:r>
        <w:r>
          <w:rPr>
            <w:rFonts w:ascii="Arial" w:hAnsi="Arial"/>
            <w:b/>
            <w:noProof/>
            <w:szCs w:val="20"/>
            <w:lang w:bidi="ar-SA"/>
          </w:rPr>
          <w:fldChar w:fldCharType="end"/>
        </w:r>
      </w:hyperlink>
    </w:p>
    <w:p w14:paraId="6C14349E"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67" w:history="1">
        <w:r>
          <w:rPr>
            <w:rFonts w:ascii="Arial" w:hAnsi="Arial"/>
            <w:noProof/>
            <w:color w:val="0000FF"/>
            <w:szCs w:val="20"/>
            <w:u w:val="single"/>
            <w:lang w:bidi="ar-SA"/>
          </w:rPr>
          <w:t>4.4.2. Infrastruktura zaopatrzenia w ciepło</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_Toc206064067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18</w:t>
        </w:r>
        <w:r>
          <w:rPr>
            <w:rFonts w:ascii="Arial" w:hAnsi="Arial"/>
            <w:noProof/>
            <w:szCs w:val="20"/>
            <w:lang w:bidi="ar-SA"/>
          </w:rPr>
          <w:fldChar w:fldCharType="end"/>
        </w:r>
      </w:hyperlink>
    </w:p>
    <w:p w14:paraId="5E337640"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68" w:history="1">
        <w:r>
          <w:rPr>
            <w:rFonts w:ascii="Arial" w:hAnsi="Arial"/>
            <w:noProof/>
            <w:color w:val="0000FF"/>
            <w:szCs w:val="20"/>
            <w:u w:val="single"/>
            <w:lang w:bidi="ar-SA"/>
          </w:rPr>
          <w:t>4.4.3. Infrastruktura zaopatrzenia w energię elektryczną</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_Toc206064068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18</w:t>
        </w:r>
        <w:r>
          <w:rPr>
            <w:rFonts w:ascii="Arial" w:hAnsi="Arial"/>
            <w:noProof/>
            <w:szCs w:val="20"/>
            <w:lang w:bidi="ar-SA"/>
          </w:rPr>
          <w:fldChar w:fldCharType="end"/>
        </w:r>
      </w:hyperlink>
    </w:p>
    <w:p w14:paraId="774C61F8"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69" w:history="1">
        <w:r>
          <w:rPr>
            <w:rFonts w:ascii="Arial" w:hAnsi="Arial"/>
            <w:noProof/>
            <w:color w:val="0000FF"/>
            <w:szCs w:val="20"/>
            <w:u w:val="single"/>
            <w:lang w:bidi="ar-SA"/>
          </w:rPr>
          <w:t>4.4.4. Infrastruktura zaopatrzenia w gaz</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_Toc206064069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19</w:t>
        </w:r>
        <w:r>
          <w:rPr>
            <w:rFonts w:ascii="Arial" w:hAnsi="Arial"/>
            <w:noProof/>
            <w:szCs w:val="20"/>
            <w:lang w:bidi="ar-SA"/>
          </w:rPr>
          <w:fldChar w:fldCharType="end"/>
        </w:r>
      </w:hyperlink>
    </w:p>
    <w:p w14:paraId="48575670"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070" w:history="1">
        <w:r>
          <w:rPr>
            <w:rFonts w:ascii="Arial" w:hAnsi="Arial"/>
            <w:noProof/>
            <w:color w:val="0000FF"/>
            <w:szCs w:val="20"/>
            <w:u w:val="single"/>
            <w:lang w:bidi="ar-SA"/>
          </w:rPr>
          <w:t>5. Ocena stanu środowiska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_Toc206064070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19</w:t>
        </w:r>
        <w:r>
          <w:rPr>
            <w:rFonts w:ascii="Arial" w:hAnsi="Arial"/>
            <w:noProof/>
            <w:szCs w:val="20"/>
            <w:lang w:bidi="ar-SA"/>
          </w:rPr>
          <w:fldChar w:fldCharType="end"/>
        </w:r>
      </w:hyperlink>
    </w:p>
    <w:p w14:paraId="599BDD87"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071" w:history="1">
        <w:r>
          <w:rPr>
            <w:rFonts w:ascii="Arial" w:hAnsi="Arial"/>
            <w:noProof/>
            <w:color w:val="0000FF"/>
            <w:szCs w:val="20"/>
            <w:u w:val="single"/>
            <w:lang w:bidi="ar-SA"/>
          </w:rPr>
          <w:t>5.1. Obszary przyszłej interwencji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_Toc206064071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19</w:t>
        </w:r>
        <w:r>
          <w:rPr>
            <w:rFonts w:ascii="Arial" w:hAnsi="Arial"/>
            <w:noProof/>
            <w:szCs w:val="20"/>
            <w:lang w:bidi="ar-SA"/>
          </w:rPr>
          <w:fldChar w:fldCharType="end"/>
        </w:r>
      </w:hyperlink>
    </w:p>
    <w:p w14:paraId="4B8E71E3"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72" w:history="1">
        <w:r>
          <w:rPr>
            <w:rFonts w:ascii="Arial" w:hAnsi="Arial"/>
            <w:noProof/>
            <w:color w:val="0000FF"/>
            <w:szCs w:val="20"/>
            <w:u w:val="single"/>
            <w:lang w:bidi="ar-SA"/>
          </w:rPr>
          <w:t>5.1.1 Ochrona klimatu i jakości powietrza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_Toc206064072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19</w:t>
        </w:r>
        <w:r>
          <w:rPr>
            <w:rFonts w:ascii="Arial" w:hAnsi="Arial"/>
            <w:noProof/>
            <w:szCs w:val="20"/>
            <w:lang w:bidi="ar-SA"/>
          </w:rPr>
          <w:fldChar w:fldCharType="end"/>
        </w:r>
      </w:hyperlink>
    </w:p>
    <w:p w14:paraId="32B3F63F"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73" w:history="1">
        <w:r>
          <w:rPr>
            <w:rFonts w:ascii="Arial" w:hAnsi="Arial"/>
            <w:b/>
            <w:noProof/>
            <w:color w:val="0000FF"/>
            <w:szCs w:val="20"/>
            <w:u w:val="single"/>
            <w:lang w:bidi="ar-SA"/>
          </w:rPr>
          <w:t>5.1.1.1 Klimat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_Toc206064073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19</w:t>
        </w:r>
        <w:r>
          <w:rPr>
            <w:rFonts w:ascii="Arial" w:hAnsi="Arial"/>
            <w:b/>
            <w:noProof/>
            <w:szCs w:val="20"/>
            <w:lang w:bidi="ar-SA"/>
          </w:rPr>
          <w:fldChar w:fldCharType="end"/>
        </w:r>
      </w:hyperlink>
    </w:p>
    <w:p w14:paraId="3CFA8E20"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74" w:history="1">
        <w:r>
          <w:rPr>
            <w:rFonts w:ascii="Arial" w:hAnsi="Arial"/>
            <w:b/>
            <w:noProof/>
            <w:color w:val="0000FF"/>
            <w:szCs w:val="20"/>
            <w:u w:val="single"/>
            <w:lang w:bidi="ar-SA"/>
          </w:rPr>
          <w:t>5.1.1.2 Jakość powietrza</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_Toc206064074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20</w:t>
        </w:r>
        <w:r>
          <w:rPr>
            <w:rFonts w:ascii="Arial" w:hAnsi="Arial"/>
            <w:b/>
            <w:noProof/>
            <w:szCs w:val="20"/>
            <w:lang w:bidi="ar-SA"/>
          </w:rPr>
          <w:fldChar w:fldCharType="end"/>
        </w:r>
      </w:hyperlink>
    </w:p>
    <w:p w14:paraId="732B4726"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75" w:history="1">
        <w:r>
          <w:rPr>
            <w:rFonts w:ascii="Arial" w:hAnsi="Arial"/>
            <w:b/>
            <w:noProof/>
            <w:color w:val="0000FF"/>
            <w:szCs w:val="20"/>
            <w:u w:val="single"/>
            <w:lang w:bidi="ar-SA"/>
          </w:rPr>
          <w:t>5.1.1.3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_Toc206064075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30</w:t>
        </w:r>
        <w:r>
          <w:rPr>
            <w:rFonts w:ascii="Arial" w:hAnsi="Arial"/>
            <w:b/>
            <w:noProof/>
            <w:szCs w:val="20"/>
            <w:lang w:bidi="ar-SA"/>
          </w:rPr>
          <w:fldChar w:fldCharType="end"/>
        </w:r>
      </w:hyperlink>
    </w:p>
    <w:p w14:paraId="5E5581BA"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76" w:history="1">
        <w:r>
          <w:rPr>
            <w:rFonts w:ascii="Arial" w:hAnsi="Arial"/>
            <w:noProof/>
            <w:color w:val="0000FF"/>
            <w:szCs w:val="20"/>
            <w:u w:val="single"/>
            <w:lang w:bidi="ar-SA"/>
          </w:rPr>
          <w:t>5.1.2. Zagrożenia hałasem</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_Toc206064076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31</w:t>
        </w:r>
        <w:r>
          <w:rPr>
            <w:rFonts w:ascii="Arial" w:hAnsi="Arial"/>
            <w:noProof/>
            <w:szCs w:val="20"/>
            <w:lang w:bidi="ar-SA"/>
          </w:rPr>
          <w:fldChar w:fldCharType="end"/>
        </w:r>
      </w:hyperlink>
    </w:p>
    <w:p w14:paraId="115E9F67"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77" w:history="1">
        <w:r>
          <w:rPr>
            <w:rFonts w:ascii="Arial" w:hAnsi="Arial"/>
            <w:b/>
            <w:noProof/>
            <w:color w:val="0000FF"/>
            <w:szCs w:val="20"/>
            <w:u w:val="single"/>
            <w:lang w:bidi="ar-SA"/>
          </w:rPr>
          <w:t>5.1.2.1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_Toc206064077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40</w:t>
        </w:r>
        <w:r>
          <w:rPr>
            <w:rFonts w:ascii="Arial" w:hAnsi="Arial"/>
            <w:b/>
            <w:noProof/>
            <w:szCs w:val="20"/>
            <w:lang w:bidi="ar-SA"/>
          </w:rPr>
          <w:fldChar w:fldCharType="end"/>
        </w:r>
      </w:hyperlink>
    </w:p>
    <w:p w14:paraId="7615FC4B"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78" w:history="1">
        <w:r>
          <w:rPr>
            <w:rFonts w:ascii="Arial" w:hAnsi="Arial"/>
            <w:noProof/>
            <w:color w:val="0000FF"/>
            <w:szCs w:val="20"/>
            <w:u w:val="single"/>
            <w:lang w:bidi="ar-SA"/>
          </w:rPr>
          <w:t>5.1.3 Pola elektromagnetyczne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_Toc206064078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40</w:t>
        </w:r>
        <w:r>
          <w:rPr>
            <w:rFonts w:ascii="Arial" w:hAnsi="Arial"/>
            <w:noProof/>
            <w:szCs w:val="20"/>
            <w:lang w:bidi="ar-SA"/>
          </w:rPr>
          <w:fldChar w:fldCharType="end"/>
        </w:r>
      </w:hyperlink>
    </w:p>
    <w:p w14:paraId="447CCD32"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79" w:history="1">
        <w:r>
          <w:rPr>
            <w:rFonts w:ascii="Arial" w:hAnsi="Arial"/>
            <w:b/>
            <w:noProof/>
            <w:color w:val="0000FF"/>
            <w:szCs w:val="20"/>
            <w:u w:val="single"/>
            <w:lang w:bidi="ar-SA"/>
          </w:rPr>
          <w:t>5.1.3.1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_Toc206064079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44</w:t>
        </w:r>
        <w:r>
          <w:rPr>
            <w:rFonts w:ascii="Arial" w:hAnsi="Arial"/>
            <w:b/>
            <w:noProof/>
            <w:szCs w:val="20"/>
            <w:lang w:bidi="ar-SA"/>
          </w:rPr>
          <w:fldChar w:fldCharType="end"/>
        </w:r>
      </w:hyperlink>
    </w:p>
    <w:p w14:paraId="02D8CC10"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80" w:history="1">
        <w:r>
          <w:rPr>
            <w:rFonts w:ascii="Arial" w:hAnsi="Arial"/>
            <w:noProof/>
            <w:color w:val="0000FF"/>
            <w:szCs w:val="20"/>
            <w:u w:val="single"/>
            <w:lang w:bidi="ar-SA"/>
          </w:rPr>
          <w:t>5.1.4 Gospodarowanie wodami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_Toc206064080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44</w:t>
        </w:r>
        <w:r>
          <w:rPr>
            <w:rFonts w:ascii="Arial" w:hAnsi="Arial"/>
            <w:noProof/>
            <w:szCs w:val="20"/>
            <w:lang w:bidi="ar-SA"/>
          </w:rPr>
          <w:fldChar w:fldCharType="end"/>
        </w:r>
      </w:hyperlink>
    </w:p>
    <w:p w14:paraId="52192D92"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81" w:history="1">
        <w:r>
          <w:rPr>
            <w:rFonts w:ascii="Arial" w:hAnsi="Arial"/>
            <w:b/>
            <w:noProof/>
            <w:color w:val="0000FF"/>
            <w:szCs w:val="20"/>
            <w:u w:val="single"/>
            <w:lang w:bidi="ar-SA"/>
          </w:rPr>
          <w:t>5.1.4.1. Charakterystyka wód zlokalizowanych na terenie gminy</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_Toc206064081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44</w:t>
        </w:r>
        <w:r>
          <w:rPr>
            <w:rFonts w:ascii="Arial" w:hAnsi="Arial"/>
            <w:b/>
            <w:noProof/>
            <w:szCs w:val="20"/>
            <w:lang w:bidi="ar-SA"/>
          </w:rPr>
          <w:fldChar w:fldCharType="end"/>
        </w:r>
      </w:hyperlink>
    </w:p>
    <w:p w14:paraId="2AF616E1"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82" w:history="1">
        <w:r>
          <w:rPr>
            <w:rFonts w:ascii="Arial" w:hAnsi="Arial"/>
            <w:b/>
            <w:noProof/>
            <w:color w:val="0000FF"/>
            <w:szCs w:val="20"/>
            <w:u w:val="single"/>
            <w:lang w:bidi="ar-SA"/>
          </w:rPr>
          <w:t>5.1.4.2. Jednolite części wód powierzchniowych</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_Toc206064082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45</w:t>
        </w:r>
        <w:r>
          <w:rPr>
            <w:rFonts w:ascii="Arial" w:hAnsi="Arial"/>
            <w:b/>
            <w:noProof/>
            <w:szCs w:val="20"/>
            <w:lang w:bidi="ar-SA"/>
          </w:rPr>
          <w:fldChar w:fldCharType="end"/>
        </w:r>
      </w:hyperlink>
    </w:p>
    <w:p w14:paraId="3DD8823E"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83" w:history="1">
        <w:r>
          <w:rPr>
            <w:rFonts w:ascii="Arial" w:hAnsi="Arial"/>
            <w:b/>
            <w:noProof/>
            <w:color w:val="0000FF"/>
            <w:szCs w:val="20"/>
            <w:u w:val="single"/>
            <w:lang w:bidi="ar-SA"/>
          </w:rPr>
          <w:t>5.1.4.3. Zagrożenie i ryzyko powodziowe</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_Toc206064083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53</w:t>
        </w:r>
        <w:r>
          <w:rPr>
            <w:rFonts w:ascii="Arial" w:hAnsi="Arial"/>
            <w:b/>
            <w:noProof/>
            <w:szCs w:val="20"/>
            <w:lang w:bidi="ar-SA"/>
          </w:rPr>
          <w:fldChar w:fldCharType="end"/>
        </w:r>
      </w:hyperlink>
    </w:p>
    <w:p w14:paraId="36094975"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84" w:history="1">
        <w:r>
          <w:rPr>
            <w:rFonts w:ascii="Arial" w:hAnsi="Arial"/>
            <w:b/>
            <w:noProof/>
            <w:color w:val="0000FF"/>
            <w:szCs w:val="20"/>
            <w:u w:val="single"/>
            <w:lang w:bidi="ar-SA"/>
          </w:rPr>
          <w:t>5.1.4.4. Jednolite części wód podziemnych</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_Toc206064084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56</w:t>
        </w:r>
        <w:r>
          <w:rPr>
            <w:rFonts w:ascii="Arial" w:hAnsi="Arial"/>
            <w:b/>
            <w:noProof/>
            <w:szCs w:val="20"/>
            <w:lang w:bidi="ar-SA"/>
          </w:rPr>
          <w:fldChar w:fldCharType="end"/>
        </w:r>
      </w:hyperlink>
    </w:p>
    <w:p w14:paraId="1D53EB8B"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85" w:history="1">
        <w:r>
          <w:rPr>
            <w:rFonts w:ascii="Arial" w:hAnsi="Arial"/>
            <w:b/>
            <w:noProof/>
            <w:color w:val="0000FF"/>
            <w:szCs w:val="20"/>
            <w:u w:val="single"/>
            <w:lang w:bidi="ar-SA"/>
          </w:rPr>
          <w:t>5.1.4.5. Główne Zbiorniki Wód Podziemnych</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_Toc206064085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61</w:t>
        </w:r>
        <w:r>
          <w:rPr>
            <w:rFonts w:ascii="Arial" w:hAnsi="Arial"/>
            <w:b/>
            <w:noProof/>
            <w:szCs w:val="20"/>
            <w:lang w:bidi="ar-SA"/>
          </w:rPr>
          <w:fldChar w:fldCharType="end"/>
        </w:r>
      </w:hyperlink>
    </w:p>
    <w:p w14:paraId="377FE566"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86" w:history="1">
        <w:r>
          <w:rPr>
            <w:rFonts w:ascii="Arial" w:hAnsi="Arial"/>
            <w:b/>
            <w:noProof/>
            <w:color w:val="0000FF"/>
            <w:szCs w:val="20"/>
            <w:u w:val="single"/>
            <w:lang w:bidi="ar-SA"/>
          </w:rPr>
          <w:t>5.1.4.6. Zagrożenia mogące wpłynąć na jakość wód powierzchniowych i podziemnych</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_Toc206064086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63</w:t>
        </w:r>
        <w:r>
          <w:rPr>
            <w:rFonts w:ascii="Arial" w:hAnsi="Arial"/>
            <w:b/>
            <w:noProof/>
            <w:szCs w:val="20"/>
            <w:lang w:bidi="ar-SA"/>
          </w:rPr>
          <w:fldChar w:fldCharType="end"/>
        </w:r>
      </w:hyperlink>
    </w:p>
    <w:p w14:paraId="409052D8"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87" w:history="1">
        <w:r>
          <w:rPr>
            <w:rFonts w:ascii="Arial" w:hAnsi="Arial"/>
            <w:b/>
            <w:noProof/>
            <w:color w:val="0000FF"/>
            <w:szCs w:val="20"/>
            <w:u w:val="single"/>
            <w:lang w:bidi="ar-SA"/>
          </w:rPr>
          <w:t>5.1.4.7. Zagrożenie suszą</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_Toc206064087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63</w:t>
        </w:r>
        <w:r>
          <w:rPr>
            <w:rFonts w:ascii="Arial" w:hAnsi="Arial"/>
            <w:b/>
            <w:noProof/>
            <w:szCs w:val="20"/>
            <w:lang w:bidi="ar-SA"/>
          </w:rPr>
          <w:fldChar w:fldCharType="end"/>
        </w:r>
      </w:hyperlink>
    </w:p>
    <w:p w14:paraId="7BC70BAC"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88" w:history="1">
        <w:r>
          <w:rPr>
            <w:rFonts w:ascii="Arial" w:hAnsi="Arial"/>
            <w:b/>
            <w:noProof/>
            <w:color w:val="0000FF"/>
            <w:szCs w:val="20"/>
            <w:u w:val="single"/>
            <w:lang w:bidi="ar-SA"/>
          </w:rPr>
          <w:t>5.1.4.8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_Toc206064088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69</w:t>
        </w:r>
        <w:r>
          <w:rPr>
            <w:rFonts w:ascii="Arial" w:hAnsi="Arial"/>
            <w:b/>
            <w:noProof/>
            <w:szCs w:val="20"/>
            <w:lang w:bidi="ar-SA"/>
          </w:rPr>
          <w:fldChar w:fldCharType="end"/>
        </w:r>
      </w:hyperlink>
    </w:p>
    <w:p w14:paraId="1E17B235"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89" w:history="1">
        <w:r>
          <w:rPr>
            <w:rFonts w:ascii="Arial" w:hAnsi="Arial"/>
            <w:noProof/>
            <w:color w:val="0000FF"/>
            <w:szCs w:val="20"/>
            <w:u w:val="single"/>
            <w:lang w:bidi="ar-SA"/>
          </w:rPr>
          <w:t>5.1.5 Gospodarka wodno-ściekowa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_Toc206064089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69</w:t>
        </w:r>
        <w:r>
          <w:rPr>
            <w:rFonts w:ascii="Arial" w:hAnsi="Arial"/>
            <w:noProof/>
            <w:szCs w:val="20"/>
            <w:lang w:bidi="ar-SA"/>
          </w:rPr>
          <w:fldChar w:fldCharType="end"/>
        </w:r>
      </w:hyperlink>
    </w:p>
    <w:p w14:paraId="0E1C6450"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90" w:history="1">
        <w:r>
          <w:rPr>
            <w:rFonts w:ascii="Arial" w:hAnsi="Arial"/>
            <w:b/>
            <w:noProof/>
            <w:color w:val="0000FF"/>
            <w:szCs w:val="20"/>
            <w:u w:val="single"/>
            <w:lang w:bidi="ar-SA"/>
          </w:rPr>
          <w:t>5.1.5.1. Infrastruktura wodociągowa</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_Toc206064090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69</w:t>
        </w:r>
        <w:r>
          <w:rPr>
            <w:rFonts w:ascii="Arial" w:hAnsi="Arial"/>
            <w:b/>
            <w:noProof/>
            <w:szCs w:val="20"/>
            <w:lang w:bidi="ar-SA"/>
          </w:rPr>
          <w:fldChar w:fldCharType="end"/>
        </w:r>
      </w:hyperlink>
    </w:p>
    <w:p w14:paraId="7241085B"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91" w:history="1">
        <w:r>
          <w:rPr>
            <w:rFonts w:ascii="Arial" w:hAnsi="Arial"/>
            <w:b/>
            <w:noProof/>
            <w:color w:val="0000FF"/>
            <w:szCs w:val="20"/>
            <w:u w:val="single"/>
            <w:lang w:bidi="ar-SA"/>
          </w:rPr>
          <w:t>5.1.5.2. Infrastruktura kanalizacyjna</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_Toc206064091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70</w:t>
        </w:r>
        <w:r>
          <w:rPr>
            <w:rFonts w:ascii="Arial" w:hAnsi="Arial"/>
            <w:b/>
            <w:noProof/>
            <w:szCs w:val="20"/>
            <w:lang w:bidi="ar-SA"/>
          </w:rPr>
          <w:fldChar w:fldCharType="end"/>
        </w:r>
      </w:hyperlink>
    </w:p>
    <w:p w14:paraId="43EA8D36"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92" w:history="1">
        <w:r>
          <w:rPr>
            <w:rFonts w:ascii="Arial" w:hAnsi="Arial"/>
            <w:b/>
            <w:noProof/>
            <w:color w:val="0000FF"/>
            <w:szCs w:val="20"/>
            <w:u w:val="single"/>
            <w:lang w:bidi="ar-SA"/>
          </w:rPr>
          <w:t>5.1.5.3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_Toc206064092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71</w:t>
        </w:r>
        <w:r>
          <w:rPr>
            <w:rFonts w:ascii="Arial" w:hAnsi="Arial"/>
            <w:b/>
            <w:noProof/>
            <w:szCs w:val="20"/>
            <w:lang w:bidi="ar-SA"/>
          </w:rPr>
          <w:fldChar w:fldCharType="end"/>
        </w:r>
      </w:hyperlink>
    </w:p>
    <w:p w14:paraId="183817BA"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93" w:history="1">
        <w:r>
          <w:rPr>
            <w:rFonts w:ascii="Arial" w:hAnsi="Arial"/>
            <w:noProof/>
            <w:color w:val="0000FF"/>
            <w:szCs w:val="20"/>
            <w:u w:val="single"/>
            <w:lang w:bidi="ar-SA"/>
          </w:rPr>
          <w:t>5.1.6 Zasoby geologiczne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_Toc206064093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71</w:t>
        </w:r>
        <w:r>
          <w:rPr>
            <w:rFonts w:ascii="Arial" w:hAnsi="Arial"/>
            <w:noProof/>
            <w:szCs w:val="20"/>
            <w:lang w:bidi="ar-SA"/>
          </w:rPr>
          <w:fldChar w:fldCharType="end"/>
        </w:r>
      </w:hyperlink>
    </w:p>
    <w:p w14:paraId="3AF2FC82"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94" w:history="1">
        <w:r>
          <w:rPr>
            <w:rFonts w:ascii="Arial" w:hAnsi="Arial"/>
            <w:b/>
            <w:noProof/>
            <w:color w:val="0000FF"/>
            <w:szCs w:val="20"/>
            <w:u w:val="single"/>
            <w:lang w:bidi="ar-SA"/>
          </w:rPr>
          <w:t>5.1.6.1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_Toc206064094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74</w:t>
        </w:r>
        <w:r>
          <w:rPr>
            <w:rFonts w:ascii="Arial" w:hAnsi="Arial"/>
            <w:b/>
            <w:noProof/>
            <w:szCs w:val="20"/>
            <w:lang w:bidi="ar-SA"/>
          </w:rPr>
          <w:fldChar w:fldCharType="end"/>
        </w:r>
      </w:hyperlink>
    </w:p>
    <w:p w14:paraId="16CDDB13"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95" w:history="1">
        <w:r>
          <w:rPr>
            <w:rFonts w:ascii="Arial" w:hAnsi="Arial"/>
            <w:noProof/>
            <w:color w:val="0000FF"/>
            <w:szCs w:val="20"/>
            <w:u w:val="single"/>
            <w:lang w:bidi="ar-SA"/>
          </w:rPr>
          <w:t>5.1.7 Gleby</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_Toc206064095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74</w:t>
        </w:r>
        <w:r>
          <w:rPr>
            <w:rFonts w:ascii="Arial" w:hAnsi="Arial"/>
            <w:noProof/>
            <w:szCs w:val="20"/>
            <w:lang w:bidi="ar-SA"/>
          </w:rPr>
          <w:fldChar w:fldCharType="end"/>
        </w:r>
      </w:hyperlink>
    </w:p>
    <w:p w14:paraId="725A2531"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96" w:history="1">
        <w:r>
          <w:rPr>
            <w:rFonts w:ascii="Arial" w:hAnsi="Arial"/>
            <w:b/>
            <w:noProof/>
            <w:color w:val="0000FF"/>
            <w:szCs w:val="20"/>
            <w:u w:val="single"/>
            <w:lang w:bidi="ar-SA"/>
          </w:rPr>
          <w:t>5.1.7.1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_Toc206064096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77</w:t>
        </w:r>
        <w:r>
          <w:rPr>
            <w:rFonts w:ascii="Arial" w:hAnsi="Arial"/>
            <w:b/>
            <w:noProof/>
            <w:szCs w:val="20"/>
            <w:lang w:bidi="ar-SA"/>
          </w:rPr>
          <w:fldChar w:fldCharType="end"/>
        </w:r>
      </w:hyperlink>
    </w:p>
    <w:p w14:paraId="0751B8F9"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97" w:history="1">
        <w:r>
          <w:rPr>
            <w:rFonts w:ascii="Arial" w:hAnsi="Arial"/>
            <w:noProof/>
            <w:color w:val="0000FF"/>
            <w:szCs w:val="20"/>
            <w:u w:val="single"/>
            <w:lang w:bidi="ar-SA"/>
          </w:rPr>
          <w:t>5.1.8 Gospodarka odpadami i zapobieganie powstawaniu odpadów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_Toc206064097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78</w:t>
        </w:r>
        <w:r>
          <w:rPr>
            <w:rFonts w:ascii="Arial" w:hAnsi="Arial"/>
            <w:noProof/>
            <w:szCs w:val="20"/>
            <w:lang w:bidi="ar-SA"/>
          </w:rPr>
          <w:fldChar w:fldCharType="end"/>
        </w:r>
      </w:hyperlink>
    </w:p>
    <w:p w14:paraId="6531D8C9"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098" w:history="1">
        <w:r>
          <w:rPr>
            <w:rFonts w:ascii="Arial" w:hAnsi="Arial"/>
            <w:b/>
            <w:noProof/>
            <w:color w:val="0000FF"/>
            <w:szCs w:val="20"/>
            <w:u w:val="single"/>
            <w:lang w:bidi="ar-SA"/>
          </w:rPr>
          <w:t>5.1.8.1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_Toc206064098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82</w:t>
        </w:r>
        <w:r>
          <w:rPr>
            <w:rFonts w:ascii="Arial" w:hAnsi="Arial"/>
            <w:b/>
            <w:noProof/>
            <w:szCs w:val="20"/>
            <w:lang w:bidi="ar-SA"/>
          </w:rPr>
          <w:fldChar w:fldCharType="end"/>
        </w:r>
      </w:hyperlink>
    </w:p>
    <w:p w14:paraId="445676EE"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099" w:history="1">
        <w:r>
          <w:rPr>
            <w:rFonts w:ascii="Arial" w:hAnsi="Arial"/>
            <w:noProof/>
            <w:color w:val="0000FF"/>
            <w:szCs w:val="20"/>
            <w:u w:val="single"/>
            <w:lang w:bidi="ar-SA"/>
          </w:rPr>
          <w:t>5.1.9 Zasoby przyrodnicze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_Toc206064099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82</w:t>
        </w:r>
        <w:r>
          <w:rPr>
            <w:rFonts w:ascii="Arial" w:hAnsi="Arial"/>
            <w:noProof/>
            <w:szCs w:val="20"/>
            <w:lang w:bidi="ar-SA"/>
          </w:rPr>
          <w:fldChar w:fldCharType="end"/>
        </w:r>
      </w:hyperlink>
    </w:p>
    <w:p w14:paraId="441D4F1E"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100" w:history="1">
        <w:r>
          <w:rPr>
            <w:rFonts w:ascii="Arial" w:hAnsi="Arial"/>
            <w:b/>
            <w:noProof/>
            <w:color w:val="0000FF"/>
            <w:szCs w:val="20"/>
            <w:u w:val="single"/>
            <w:lang w:bidi="ar-SA"/>
          </w:rPr>
          <w:t>5.1.9.1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_Toc206064100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92</w:t>
        </w:r>
        <w:r>
          <w:rPr>
            <w:rFonts w:ascii="Arial" w:hAnsi="Arial"/>
            <w:b/>
            <w:noProof/>
            <w:szCs w:val="20"/>
            <w:lang w:bidi="ar-SA"/>
          </w:rPr>
          <w:fldChar w:fldCharType="end"/>
        </w:r>
      </w:hyperlink>
    </w:p>
    <w:p w14:paraId="337116C1"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101" w:history="1">
        <w:r>
          <w:rPr>
            <w:rFonts w:ascii="Arial" w:hAnsi="Arial"/>
            <w:noProof/>
            <w:color w:val="0000FF"/>
            <w:szCs w:val="20"/>
            <w:u w:val="single"/>
            <w:lang w:bidi="ar-SA"/>
          </w:rPr>
          <w:t>5.1.10 Zagrożenia poważnymi awariami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_Toc206064101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92</w:t>
        </w:r>
        <w:r>
          <w:rPr>
            <w:rFonts w:ascii="Arial" w:hAnsi="Arial"/>
            <w:noProof/>
            <w:szCs w:val="20"/>
            <w:lang w:bidi="ar-SA"/>
          </w:rPr>
          <w:fldChar w:fldCharType="end"/>
        </w:r>
      </w:hyperlink>
    </w:p>
    <w:p w14:paraId="1482B053" w14:textId="77777777" w:rsidR="003827AC" w:rsidRDefault="00000000">
      <w:pPr>
        <w:tabs>
          <w:tab w:val="right" w:leader="dot" w:pos="9060"/>
        </w:tabs>
        <w:spacing w:before="120" w:after="120" w:line="360" w:lineRule="auto"/>
        <w:ind w:left="720"/>
        <w:rPr>
          <w:rFonts w:ascii="Arial" w:hAnsi="Arial"/>
          <w:noProof/>
          <w:sz w:val="24"/>
          <w:szCs w:val="20"/>
          <w:lang w:bidi="ar-SA"/>
        </w:rPr>
      </w:pPr>
      <w:hyperlink w:anchor="_Toc206064102" w:history="1">
        <w:r>
          <w:rPr>
            <w:rFonts w:ascii="Arial" w:hAnsi="Arial"/>
            <w:b/>
            <w:noProof/>
            <w:color w:val="0000FF"/>
            <w:szCs w:val="20"/>
            <w:u w:val="single"/>
            <w:lang w:bidi="ar-SA"/>
          </w:rPr>
          <w:t>5.1.10.1 Analiza SWOT</w:t>
        </w:r>
        <w:r>
          <w:rPr>
            <w:rFonts w:ascii="Arial" w:hAnsi="Arial"/>
            <w:b/>
            <w:noProof/>
            <w:szCs w:val="20"/>
            <w:lang w:bidi="ar-SA"/>
          </w:rPr>
          <w:tab/>
        </w:r>
        <w:r>
          <w:rPr>
            <w:rFonts w:ascii="Arial" w:hAnsi="Arial"/>
            <w:b/>
            <w:noProof/>
            <w:szCs w:val="20"/>
            <w:lang w:bidi="ar-SA"/>
          </w:rPr>
          <w:fldChar w:fldCharType="begin"/>
        </w:r>
        <w:r>
          <w:rPr>
            <w:rFonts w:ascii="Arial" w:hAnsi="Arial"/>
            <w:b/>
            <w:noProof/>
            <w:szCs w:val="20"/>
            <w:lang w:bidi="ar-SA"/>
          </w:rPr>
          <w:instrText xml:space="preserve"> PAGEREF _Toc206064102 \h </w:instrText>
        </w:r>
        <w:r>
          <w:rPr>
            <w:rFonts w:ascii="Arial" w:hAnsi="Arial"/>
            <w:b/>
            <w:noProof/>
            <w:szCs w:val="20"/>
            <w:lang w:bidi="ar-SA"/>
          </w:rPr>
        </w:r>
        <w:r>
          <w:rPr>
            <w:rFonts w:ascii="Arial" w:hAnsi="Arial"/>
            <w:b/>
            <w:noProof/>
            <w:szCs w:val="20"/>
            <w:lang w:bidi="ar-SA"/>
          </w:rPr>
          <w:fldChar w:fldCharType="separate"/>
        </w:r>
        <w:r>
          <w:rPr>
            <w:rFonts w:ascii="Arial" w:hAnsi="Arial"/>
            <w:b/>
            <w:noProof/>
            <w:szCs w:val="20"/>
            <w:lang w:bidi="ar-SA"/>
          </w:rPr>
          <w:t>93</w:t>
        </w:r>
        <w:r>
          <w:rPr>
            <w:rFonts w:ascii="Arial" w:hAnsi="Arial"/>
            <w:b/>
            <w:noProof/>
            <w:szCs w:val="20"/>
            <w:lang w:bidi="ar-SA"/>
          </w:rPr>
          <w:fldChar w:fldCharType="end"/>
        </w:r>
      </w:hyperlink>
    </w:p>
    <w:p w14:paraId="74B31B31"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103" w:history="1">
        <w:r>
          <w:rPr>
            <w:rFonts w:ascii="Arial" w:hAnsi="Arial"/>
            <w:noProof/>
            <w:color w:val="0000FF"/>
            <w:szCs w:val="20"/>
            <w:u w:val="single"/>
            <w:lang w:bidi="ar-SA"/>
          </w:rPr>
          <w:t>5.2 Zagadnienia horyzontalne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_Toc206064103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93</w:t>
        </w:r>
        <w:r>
          <w:rPr>
            <w:rFonts w:ascii="Arial" w:hAnsi="Arial"/>
            <w:noProof/>
            <w:szCs w:val="20"/>
            <w:lang w:bidi="ar-SA"/>
          </w:rPr>
          <w:fldChar w:fldCharType="end"/>
        </w:r>
      </w:hyperlink>
    </w:p>
    <w:p w14:paraId="16272C1A"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104" w:history="1">
        <w:r>
          <w:rPr>
            <w:rFonts w:ascii="Arial" w:hAnsi="Arial"/>
            <w:noProof/>
            <w:color w:val="0000FF"/>
            <w:szCs w:val="20"/>
            <w:u w:val="single"/>
            <w:lang w:bidi="ar-SA"/>
          </w:rPr>
          <w:t>5.2.1 Adaptacja do zmian klimatu</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_Toc206064104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94</w:t>
        </w:r>
        <w:r>
          <w:rPr>
            <w:rFonts w:ascii="Arial" w:hAnsi="Arial"/>
            <w:noProof/>
            <w:szCs w:val="20"/>
            <w:lang w:bidi="ar-SA"/>
          </w:rPr>
          <w:fldChar w:fldCharType="end"/>
        </w:r>
      </w:hyperlink>
    </w:p>
    <w:p w14:paraId="77D39A50"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105" w:history="1">
        <w:r>
          <w:rPr>
            <w:rFonts w:ascii="Arial" w:hAnsi="Arial"/>
            <w:noProof/>
            <w:color w:val="0000FF"/>
            <w:szCs w:val="20"/>
            <w:u w:val="single"/>
            <w:lang w:bidi="ar-SA"/>
          </w:rPr>
          <w:t>5.2.2 Działania edukacyjne w zakresie ochrony środowiska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_Toc206064105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95</w:t>
        </w:r>
        <w:r>
          <w:rPr>
            <w:rFonts w:ascii="Arial" w:hAnsi="Arial"/>
            <w:noProof/>
            <w:szCs w:val="20"/>
            <w:lang w:bidi="ar-SA"/>
          </w:rPr>
          <w:fldChar w:fldCharType="end"/>
        </w:r>
      </w:hyperlink>
    </w:p>
    <w:p w14:paraId="0BD3EA19"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106" w:history="1">
        <w:r>
          <w:rPr>
            <w:rFonts w:ascii="Arial" w:hAnsi="Arial"/>
            <w:noProof/>
            <w:color w:val="0000FF"/>
            <w:szCs w:val="20"/>
            <w:u w:val="single"/>
            <w:lang w:bidi="ar-SA"/>
          </w:rPr>
          <w:t>5.2.3 Nadzwyczajne zagrożenia środowiskowe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_Toc206064106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96</w:t>
        </w:r>
        <w:r>
          <w:rPr>
            <w:rFonts w:ascii="Arial" w:hAnsi="Arial"/>
            <w:noProof/>
            <w:szCs w:val="20"/>
            <w:lang w:bidi="ar-SA"/>
          </w:rPr>
          <w:fldChar w:fldCharType="end"/>
        </w:r>
      </w:hyperlink>
    </w:p>
    <w:p w14:paraId="5BC87E72" w14:textId="77777777" w:rsidR="003827AC" w:rsidRDefault="00000000">
      <w:pPr>
        <w:tabs>
          <w:tab w:val="right" w:leader="dot" w:pos="9060"/>
        </w:tabs>
        <w:spacing w:before="120" w:after="100" w:line="360" w:lineRule="auto"/>
        <w:ind w:left="440"/>
        <w:rPr>
          <w:rFonts w:ascii="Arial" w:hAnsi="Arial"/>
          <w:noProof/>
          <w:sz w:val="24"/>
          <w:szCs w:val="20"/>
          <w:lang w:bidi="ar-SA"/>
        </w:rPr>
      </w:pPr>
      <w:hyperlink w:anchor="_Toc206064107" w:history="1">
        <w:r>
          <w:rPr>
            <w:rFonts w:ascii="Arial" w:hAnsi="Arial"/>
            <w:noProof/>
            <w:color w:val="0000FF"/>
            <w:szCs w:val="20"/>
            <w:u w:val="single"/>
            <w:lang w:bidi="ar-SA"/>
          </w:rPr>
          <w:t>5.2.4 Monitoring środowiska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_Toc206064107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97</w:t>
        </w:r>
        <w:r>
          <w:rPr>
            <w:rFonts w:ascii="Arial" w:hAnsi="Arial"/>
            <w:noProof/>
            <w:szCs w:val="20"/>
            <w:lang w:bidi="ar-SA"/>
          </w:rPr>
          <w:fldChar w:fldCharType="end"/>
        </w:r>
      </w:hyperlink>
    </w:p>
    <w:p w14:paraId="35A7D28D"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108" w:history="1">
        <w:r>
          <w:rPr>
            <w:rFonts w:ascii="Arial" w:hAnsi="Arial"/>
            <w:noProof/>
            <w:color w:val="0000FF"/>
            <w:szCs w:val="20"/>
            <w:u w:val="single"/>
            <w:lang w:bidi="ar-SA"/>
          </w:rPr>
          <w:t>6. Cele programu ochrony środowiska, zadania i ich finansowanie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_Toc206064108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98</w:t>
        </w:r>
        <w:r>
          <w:rPr>
            <w:rFonts w:ascii="Arial" w:hAnsi="Arial"/>
            <w:noProof/>
            <w:szCs w:val="20"/>
            <w:lang w:bidi="ar-SA"/>
          </w:rPr>
          <w:fldChar w:fldCharType="end"/>
        </w:r>
      </w:hyperlink>
    </w:p>
    <w:p w14:paraId="02453DB9"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109" w:history="1">
        <w:r>
          <w:rPr>
            <w:rFonts w:ascii="Arial" w:hAnsi="Arial"/>
            <w:noProof/>
            <w:color w:val="0000FF"/>
            <w:szCs w:val="20"/>
            <w:u w:val="single"/>
            <w:lang w:bidi="ar-SA"/>
          </w:rPr>
          <w:t>6.1 Kierunki interwencji, cele oraz zadania wynikające z oceny stanu środowiska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_Toc206064109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98</w:t>
        </w:r>
        <w:r>
          <w:rPr>
            <w:rFonts w:ascii="Arial" w:hAnsi="Arial"/>
            <w:noProof/>
            <w:szCs w:val="20"/>
            <w:lang w:bidi="ar-SA"/>
          </w:rPr>
          <w:fldChar w:fldCharType="end"/>
        </w:r>
      </w:hyperlink>
    </w:p>
    <w:p w14:paraId="355D9529"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110" w:history="1">
        <w:r>
          <w:rPr>
            <w:rFonts w:ascii="Arial" w:hAnsi="Arial"/>
            <w:noProof/>
            <w:color w:val="0000FF"/>
            <w:szCs w:val="20"/>
            <w:u w:val="single"/>
            <w:lang w:bidi="ar-SA"/>
          </w:rPr>
          <w:t>6.2 Harmonogram zadań wraz z ich finansowaniem</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_Toc206064110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102</w:t>
        </w:r>
        <w:r>
          <w:rPr>
            <w:rFonts w:ascii="Arial" w:hAnsi="Arial"/>
            <w:noProof/>
            <w:szCs w:val="20"/>
            <w:lang w:bidi="ar-SA"/>
          </w:rPr>
          <w:fldChar w:fldCharType="end"/>
        </w:r>
      </w:hyperlink>
    </w:p>
    <w:p w14:paraId="62300D27"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111" w:history="1">
        <w:r>
          <w:rPr>
            <w:rFonts w:ascii="Arial" w:hAnsi="Arial"/>
            <w:noProof/>
            <w:color w:val="0000FF"/>
            <w:szCs w:val="20"/>
            <w:u w:val="single"/>
            <w:lang w:bidi="ar-SA"/>
          </w:rPr>
          <w:t>6.3 Instrumenty realizacji programu</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_Toc206064111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105</w:t>
        </w:r>
        <w:r>
          <w:rPr>
            <w:rFonts w:ascii="Arial" w:hAnsi="Arial"/>
            <w:noProof/>
            <w:szCs w:val="20"/>
            <w:lang w:bidi="ar-SA"/>
          </w:rPr>
          <w:fldChar w:fldCharType="end"/>
        </w:r>
      </w:hyperlink>
    </w:p>
    <w:p w14:paraId="6875780B"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112" w:history="1">
        <w:r>
          <w:rPr>
            <w:rFonts w:ascii="Arial" w:hAnsi="Arial"/>
            <w:noProof/>
            <w:color w:val="0000FF"/>
            <w:szCs w:val="20"/>
            <w:u w:val="single"/>
            <w:lang w:bidi="ar-SA"/>
          </w:rPr>
          <w:t>7. System realizacji programu ochrony środowiska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_Toc206064112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106</w:t>
        </w:r>
        <w:r>
          <w:rPr>
            <w:rFonts w:ascii="Arial" w:hAnsi="Arial"/>
            <w:noProof/>
            <w:szCs w:val="20"/>
            <w:lang w:bidi="ar-SA"/>
          </w:rPr>
          <w:fldChar w:fldCharType="end"/>
        </w:r>
      </w:hyperlink>
    </w:p>
    <w:p w14:paraId="7D8B26E4"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113" w:history="1">
        <w:r>
          <w:rPr>
            <w:rFonts w:ascii="Arial" w:hAnsi="Arial"/>
            <w:noProof/>
            <w:color w:val="0000FF"/>
            <w:szCs w:val="20"/>
            <w:u w:val="single"/>
            <w:lang w:bidi="ar-SA"/>
          </w:rPr>
          <w:t>7.1 Zarządzanie ochroną środowiska w gminie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_Toc206064113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106</w:t>
        </w:r>
        <w:r>
          <w:rPr>
            <w:rFonts w:ascii="Arial" w:hAnsi="Arial"/>
            <w:noProof/>
            <w:szCs w:val="20"/>
            <w:lang w:bidi="ar-SA"/>
          </w:rPr>
          <w:fldChar w:fldCharType="end"/>
        </w:r>
      </w:hyperlink>
    </w:p>
    <w:p w14:paraId="5E60046B" w14:textId="77777777" w:rsidR="003827AC" w:rsidRDefault="00000000">
      <w:pPr>
        <w:tabs>
          <w:tab w:val="right" w:leader="dot" w:pos="9060"/>
        </w:tabs>
        <w:spacing w:before="120" w:after="100" w:line="360" w:lineRule="auto"/>
        <w:ind w:left="220"/>
        <w:rPr>
          <w:rFonts w:ascii="Arial" w:hAnsi="Arial"/>
          <w:noProof/>
          <w:sz w:val="24"/>
          <w:szCs w:val="20"/>
          <w:lang w:bidi="ar-SA"/>
        </w:rPr>
      </w:pPr>
      <w:hyperlink w:anchor="_Toc206064114" w:history="1">
        <w:r>
          <w:rPr>
            <w:rFonts w:ascii="Arial" w:hAnsi="Arial"/>
            <w:noProof/>
            <w:color w:val="0000FF"/>
            <w:szCs w:val="20"/>
            <w:u w:val="single"/>
            <w:lang w:bidi="ar-SA"/>
          </w:rPr>
          <w:t>7.2 Monitoring programu ochrony środowiska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_Toc206064114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106</w:t>
        </w:r>
        <w:r>
          <w:rPr>
            <w:rFonts w:ascii="Arial" w:hAnsi="Arial"/>
            <w:noProof/>
            <w:szCs w:val="20"/>
            <w:lang w:bidi="ar-SA"/>
          </w:rPr>
          <w:fldChar w:fldCharType="end"/>
        </w:r>
      </w:hyperlink>
    </w:p>
    <w:p w14:paraId="249665FF"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115" w:history="1">
        <w:r>
          <w:rPr>
            <w:rFonts w:ascii="Arial" w:hAnsi="Arial"/>
            <w:noProof/>
            <w:color w:val="0000FF"/>
            <w:szCs w:val="20"/>
            <w:u w:val="single"/>
            <w:lang w:bidi="ar-SA"/>
          </w:rPr>
          <w:t>8. Spójność z dokumentami strategicznymi i programowymi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_Toc206064115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108</w:t>
        </w:r>
        <w:r>
          <w:rPr>
            <w:rFonts w:ascii="Arial" w:hAnsi="Arial"/>
            <w:noProof/>
            <w:szCs w:val="20"/>
            <w:lang w:bidi="ar-SA"/>
          </w:rPr>
          <w:fldChar w:fldCharType="end"/>
        </w:r>
      </w:hyperlink>
    </w:p>
    <w:p w14:paraId="38D3BB68" w14:textId="77777777" w:rsidR="003827AC" w:rsidRDefault="00000000">
      <w:pPr>
        <w:tabs>
          <w:tab w:val="right" w:leader="dot" w:pos="9060"/>
        </w:tabs>
        <w:spacing w:before="120" w:after="100" w:line="360" w:lineRule="auto"/>
        <w:rPr>
          <w:rFonts w:ascii="Arial" w:hAnsi="Arial"/>
          <w:noProof/>
          <w:sz w:val="24"/>
          <w:szCs w:val="20"/>
          <w:lang w:bidi="ar-SA"/>
        </w:rPr>
      </w:pPr>
      <w:hyperlink w:anchor="_Toc206064116" w:history="1">
        <w:r>
          <w:rPr>
            <w:rFonts w:ascii="Arial" w:hAnsi="Arial"/>
            <w:noProof/>
            <w:color w:val="0000FF"/>
            <w:szCs w:val="20"/>
            <w:u w:val="single"/>
            <w:lang w:bidi="ar-SA"/>
          </w:rPr>
          <w:t>Spis tabel, rysunków i wykresów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_Toc206064116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126</w:t>
        </w:r>
        <w:r>
          <w:rPr>
            <w:rFonts w:ascii="Arial" w:hAnsi="Arial"/>
            <w:noProof/>
            <w:szCs w:val="20"/>
            <w:lang w:bidi="ar-SA"/>
          </w:rPr>
          <w:fldChar w:fldCharType="end"/>
        </w:r>
      </w:hyperlink>
    </w:p>
    <w:p w14:paraId="2DC96178" w14:textId="77777777" w:rsidR="003827AC" w:rsidRDefault="00000000">
      <w:pPr>
        <w:spacing w:line="360" w:lineRule="auto"/>
        <w:rPr>
          <w:rFonts w:ascii="Arial" w:hAnsi="Arial"/>
          <w:b/>
          <w:szCs w:val="20"/>
          <w:lang w:bidi="ar-SA"/>
        </w:rPr>
      </w:pPr>
      <w:r>
        <w:rPr>
          <w:rFonts w:ascii="Arial" w:hAnsi="Arial"/>
          <w:noProof/>
          <w:szCs w:val="20"/>
          <w:lang w:bidi="ar-SA"/>
        </w:rPr>
        <w:fldChar w:fldCharType="end"/>
      </w:r>
    </w:p>
    <w:p w14:paraId="21AD0685" w14:textId="77777777" w:rsidR="003827AC" w:rsidRDefault="003827AC">
      <w:pPr>
        <w:spacing w:before="120" w:after="120" w:line="360" w:lineRule="auto"/>
        <w:rPr>
          <w:rFonts w:ascii="Arial" w:hAnsi="Arial"/>
          <w:b/>
          <w:szCs w:val="20"/>
          <w:lang w:bidi="ar-SA"/>
        </w:rPr>
      </w:pPr>
    </w:p>
    <w:p w14:paraId="05DFF290" w14:textId="77777777" w:rsidR="003827AC" w:rsidRDefault="00000000">
      <w:pPr>
        <w:keepNext/>
        <w:keepLines/>
        <w:spacing w:before="120" w:after="120" w:line="360" w:lineRule="auto"/>
        <w:outlineLvl w:val="0"/>
        <w:rPr>
          <w:rFonts w:ascii="Arial" w:hAnsi="Arial"/>
          <w:b/>
          <w:sz w:val="28"/>
          <w:szCs w:val="20"/>
          <w:lang w:bidi="ar-SA"/>
        </w:rPr>
      </w:pPr>
      <w:bookmarkStart w:id="1" w:name="_Toc8653287"/>
      <w:bookmarkStart w:id="2" w:name="_Toc72750020"/>
      <w:bookmarkStart w:id="3" w:name="_Toc5053107"/>
      <w:bookmarkStart w:id="4" w:name="_Toc159351274"/>
      <w:bookmarkStart w:id="5" w:name="_Toc206064051"/>
      <w:bookmarkStart w:id="6" w:name="_Toc159351035"/>
      <w:bookmarkStart w:id="7" w:name="_Toc5053109"/>
      <w:bookmarkStart w:id="8" w:name="_Toc159351275"/>
      <w:bookmarkStart w:id="9" w:name="_Toc159351036"/>
      <w:bookmarkStart w:id="10" w:name="_Toc8653289"/>
      <w:r>
        <w:rPr>
          <w:rFonts w:ascii="Arial" w:hAnsi="Arial"/>
          <w:b/>
          <w:sz w:val="28"/>
          <w:szCs w:val="20"/>
          <w:lang w:bidi="ar-SA"/>
        </w:rPr>
        <w:t>Wykaz</w:t>
      </w:r>
      <w:bookmarkEnd w:id="1"/>
      <w:bookmarkEnd w:id="2"/>
      <w:r>
        <w:rPr>
          <w:rFonts w:ascii="Arial" w:hAnsi="Arial"/>
          <w:b/>
          <w:sz w:val="28"/>
          <w:szCs w:val="20"/>
          <w:lang w:bidi="ar-SA"/>
        </w:rPr>
        <w:t xml:space="preserve"> skrótów</w:t>
      </w:r>
      <w:bookmarkEnd w:id="3"/>
      <w:bookmarkEnd w:id="4"/>
      <w:bookmarkEnd w:id="5"/>
      <w:bookmarkEnd w:id="6"/>
    </w:p>
    <w:p w14:paraId="7B693468"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AOT40</w:t>
      </w:r>
      <w:r>
        <w:rPr>
          <w:rFonts w:ascii="Arial" w:hAnsi="Arial"/>
          <w:szCs w:val="20"/>
          <w:lang w:val="pl" w:eastAsia="en-US" w:bidi="ar-SA"/>
        </w:rPr>
        <w:t xml:space="preserve"> – suma różnic pomiędzy stężeniem średnim jednogodzinnym wyrażonym w μg/m</w:t>
      </w:r>
      <w:r>
        <w:rPr>
          <w:rFonts w:ascii="Arial" w:hAnsi="Arial"/>
          <w:szCs w:val="20"/>
          <w:vertAlign w:val="superscript"/>
          <w:lang w:val="pl" w:eastAsia="en-US" w:bidi="ar-SA"/>
        </w:rPr>
        <w:t>3</w:t>
      </w:r>
      <w:r>
        <w:rPr>
          <w:rFonts w:ascii="Arial" w:hAnsi="Arial"/>
          <w:szCs w:val="20"/>
          <w:lang w:val="pl" w:eastAsia="en-US" w:bidi="ar-SA"/>
        </w:rPr>
        <w:t xml:space="preserve">, </w:t>
      </w:r>
      <w:r>
        <w:rPr>
          <w:rFonts w:ascii="Arial" w:hAnsi="Arial"/>
          <w:szCs w:val="20"/>
          <w:lang w:val="pl" w:eastAsia="en-US" w:bidi="ar-SA"/>
        </w:rPr>
        <w:br/>
        <w:t>a wartością 80 μg/m</w:t>
      </w:r>
      <w:r>
        <w:rPr>
          <w:rFonts w:ascii="Arial" w:hAnsi="Arial"/>
          <w:szCs w:val="20"/>
          <w:vertAlign w:val="superscript"/>
          <w:lang w:val="pl" w:eastAsia="en-US" w:bidi="ar-SA"/>
        </w:rPr>
        <w:t>3</w:t>
      </w:r>
      <w:r>
        <w:rPr>
          <w:rFonts w:ascii="Arial" w:hAnsi="Arial"/>
          <w:szCs w:val="20"/>
          <w:lang w:val="pl" w:eastAsia="en-US" w:bidi="ar-SA"/>
        </w:rPr>
        <w:t>, dla każdej godziny w ciągu doby pomiędzy godziną 8:00 a 20:00 czasu środkowoeuropejskiego CET, dla której stężenie jest większe niż 80 μg/m</w:t>
      </w:r>
      <w:r>
        <w:rPr>
          <w:rFonts w:ascii="Arial" w:hAnsi="Arial"/>
          <w:szCs w:val="20"/>
          <w:vertAlign w:val="superscript"/>
          <w:lang w:val="pl" w:eastAsia="en-US" w:bidi="ar-SA"/>
        </w:rPr>
        <w:t>3</w:t>
      </w:r>
    </w:p>
    <w:p w14:paraId="0E0C7F88" w14:textId="77777777" w:rsidR="003827AC" w:rsidRDefault="00000000">
      <w:pPr>
        <w:spacing w:before="120" w:after="120" w:line="360" w:lineRule="auto"/>
        <w:rPr>
          <w:rFonts w:ascii="Arial" w:hAnsi="Arial"/>
          <w:szCs w:val="20"/>
          <w:lang w:val="en-US" w:eastAsia="en-US" w:bidi="ar-SA"/>
        </w:rPr>
      </w:pPr>
      <w:r>
        <w:rPr>
          <w:rFonts w:ascii="Arial" w:hAnsi="Arial"/>
          <w:b/>
          <w:szCs w:val="20"/>
          <w:lang w:val="en-US" w:eastAsia="en-US" w:bidi="ar-SA"/>
        </w:rPr>
        <w:t>As</w:t>
      </w:r>
      <w:r>
        <w:rPr>
          <w:rFonts w:ascii="Arial" w:hAnsi="Arial"/>
          <w:szCs w:val="20"/>
          <w:lang w:val="en-US" w:eastAsia="en-US" w:bidi="ar-SA"/>
        </w:rPr>
        <w:t xml:space="preserve"> – arsen </w:t>
      </w:r>
    </w:p>
    <w:p w14:paraId="108540BA" w14:textId="77777777" w:rsidR="003827AC" w:rsidRDefault="00000000">
      <w:pPr>
        <w:spacing w:before="120" w:after="120" w:line="360" w:lineRule="auto"/>
        <w:rPr>
          <w:rFonts w:ascii="Arial" w:hAnsi="Arial"/>
          <w:szCs w:val="20"/>
          <w:lang w:val="en-US" w:eastAsia="en-US" w:bidi="ar-SA"/>
        </w:rPr>
      </w:pPr>
      <w:r>
        <w:rPr>
          <w:rFonts w:ascii="Arial" w:hAnsi="Arial"/>
          <w:b/>
          <w:szCs w:val="20"/>
          <w:lang w:val="en-US" w:eastAsia="en-US" w:bidi="ar-SA"/>
        </w:rPr>
        <w:t>B(a)P</w:t>
      </w:r>
      <w:r>
        <w:rPr>
          <w:rFonts w:ascii="Arial" w:hAnsi="Arial"/>
          <w:szCs w:val="20"/>
          <w:lang w:val="en-US" w:eastAsia="en-US" w:bidi="ar-SA"/>
        </w:rPr>
        <w:t xml:space="preserve"> – benzo(a)piren</w:t>
      </w:r>
    </w:p>
    <w:p w14:paraId="6310DB83"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BZT5</w:t>
      </w:r>
      <w:r>
        <w:rPr>
          <w:rFonts w:ascii="Arial" w:hAnsi="Arial"/>
          <w:szCs w:val="20"/>
          <w:lang w:val="pl" w:eastAsia="en-US" w:bidi="ar-SA"/>
        </w:rPr>
        <w:t xml:space="preserve"> – biochemiczne zapotrzebowanie tlenu</w:t>
      </w:r>
    </w:p>
    <w:p w14:paraId="18C2166C"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C</w:t>
      </w:r>
      <w:r>
        <w:rPr>
          <w:rFonts w:ascii="Arial" w:hAnsi="Arial"/>
          <w:b/>
          <w:szCs w:val="20"/>
          <w:vertAlign w:val="subscript"/>
          <w:lang w:val="pl" w:eastAsia="en-US" w:bidi="ar-SA"/>
        </w:rPr>
        <w:t>6</w:t>
      </w:r>
      <w:r>
        <w:rPr>
          <w:rFonts w:ascii="Arial" w:hAnsi="Arial"/>
          <w:b/>
          <w:szCs w:val="20"/>
          <w:lang w:val="pl" w:eastAsia="en-US" w:bidi="ar-SA"/>
        </w:rPr>
        <w:t>H</w:t>
      </w:r>
      <w:r>
        <w:rPr>
          <w:rFonts w:ascii="Arial" w:hAnsi="Arial"/>
          <w:b/>
          <w:szCs w:val="20"/>
          <w:vertAlign w:val="subscript"/>
          <w:lang w:val="pl" w:eastAsia="en-US" w:bidi="ar-SA"/>
        </w:rPr>
        <w:t>6</w:t>
      </w:r>
      <w:r>
        <w:rPr>
          <w:rFonts w:ascii="Arial" w:hAnsi="Arial"/>
          <w:szCs w:val="20"/>
          <w:lang w:val="pl" w:eastAsia="en-US" w:bidi="ar-SA"/>
        </w:rPr>
        <w:t xml:space="preserve"> – Benzen</w:t>
      </w:r>
    </w:p>
    <w:p w14:paraId="68E2DAF0"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Cd</w:t>
      </w:r>
      <w:r>
        <w:rPr>
          <w:rFonts w:ascii="Arial" w:hAnsi="Arial"/>
          <w:szCs w:val="20"/>
          <w:lang w:val="pl" w:eastAsia="en-US" w:bidi="ar-SA"/>
        </w:rPr>
        <w:t xml:space="preserve"> – Kadm</w:t>
      </w:r>
    </w:p>
    <w:p w14:paraId="61F621BF"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ChZT</w:t>
      </w:r>
      <w:r>
        <w:rPr>
          <w:rFonts w:ascii="Arial" w:hAnsi="Arial"/>
          <w:szCs w:val="20"/>
          <w:lang w:val="pl" w:eastAsia="en-US" w:bidi="ar-SA"/>
        </w:rPr>
        <w:t xml:space="preserve"> – chemiczne zapotrzebowanie tlenu</w:t>
      </w:r>
    </w:p>
    <w:p w14:paraId="3A798031"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CO</w:t>
      </w:r>
      <w:r>
        <w:rPr>
          <w:rFonts w:ascii="Arial" w:hAnsi="Arial"/>
          <w:szCs w:val="20"/>
          <w:lang w:val="pl" w:eastAsia="en-US" w:bidi="ar-SA"/>
        </w:rPr>
        <w:t xml:space="preserve"> – Tlenek węgla</w:t>
      </w:r>
    </w:p>
    <w:p w14:paraId="6237AF8A"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lastRenderedPageBreak/>
        <w:t>CO</w:t>
      </w:r>
      <w:r>
        <w:rPr>
          <w:rFonts w:ascii="Arial" w:hAnsi="Arial"/>
          <w:b/>
          <w:szCs w:val="20"/>
          <w:vertAlign w:val="subscript"/>
          <w:lang w:val="pl" w:eastAsia="en-US" w:bidi="ar-SA"/>
        </w:rPr>
        <w:t>2</w:t>
      </w:r>
      <w:r>
        <w:rPr>
          <w:rFonts w:ascii="Arial" w:hAnsi="Arial"/>
          <w:szCs w:val="20"/>
          <w:lang w:val="pl" w:eastAsia="en-US" w:bidi="ar-SA"/>
        </w:rPr>
        <w:t xml:space="preserve"> – Dwutlenek węgla</w:t>
      </w:r>
    </w:p>
    <w:p w14:paraId="0D5635E0" w14:textId="77777777" w:rsidR="003827AC" w:rsidRDefault="00000000">
      <w:pPr>
        <w:spacing w:before="120" w:after="120" w:line="360" w:lineRule="auto"/>
        <w:rPr>
          <w:rFonts w:ascii="Arial" w:hAnsi="Arial"/>
          <w:szCs w:val="20"/>
          <w:lang w:eastAsia="en-US" w:bidi="ar-SA"/>
        </w:rPr>
      </w:pPr>
      <w:r>
        <w:rPr>
          <w:rFonts w:ascii="Arial" w:hAnsi="Arial"/>
          <w:b/>
          <w:szCs w:val="20"/>
          <w:lang w:eastAsia="en-US" w:bidi="ar-SA"/>
        </w:rPr>
        <w:t>dam</w:t>
      </w:r>
      <w:r>
        <w:rPr>
          <w:rFonts w:ascii="Arial" w:hAnsi="Arial"/>
          <w:b/>
          <w:szCs w:val="20"/>
          <w:vertAlign w:val="superscript"/>
          <w:lang w:eastAsia="en-US" w:bidi="ar-SA"/>
        </w:rPr>
        <w:t>3</w:t>
      </w:r>
      <w:r>
        <w:rPr>
          <w:rFonts w:ascii="Arial" w:hAnsi="Arial"/>
          <w:szCs w:val="20"/>
          <w:lang w:eastAsia="en-US" w:bidi="ar-SA"/>
        </w:rPr>
        <w:t xml:space="preserve"> – Dekametry sześcienne</w:t>
      </w:r>
    </w:p>
    <w:p w14:paraId="3F5D85B4" w14:textId="77777777" w:rsidR="003827AC" w:rsidRDefault="00000000">
      <w:pPr>
        <w:spacing w:before="120" w:after="120" w:line="360" w:lineRule="auto"/>
        <w:rPr>
          <w:rFonts w:ascii="Arial" w:hAnsi="Arial"/>
          <w:szCs w:val="20"/>
          <w:lang w:eastAsia="en-US" w:bidi="ar-SA"/>
        </w:rPr>
      </w:pPr>
      <w:r>
        <w:rPr>
          <w:rFonts w:ascii="Arial" w:hAnsi="Arial"/>
          <w:b/>
          <w:szCs w:val="20"/>
          <w:lang w:eastAsia="en-US" w:bidi="ar-SA"/>
        </w:rPr>
        <w:t>dB</w:t>
      </w:r>
      <w:r>
        <w:rPr>
          <w:rFonts w:ascii="Arial" w:hAnsi="Arial"/>
          <w:szCs w:val="20"/>
          <w:lang w:eastAsia="en-US" w:bidi="ar-SA"/>
        </w:rPr>
        <w:t xml:space="preserve"> – decybel</w:t>
      </w:r>
    </w:p>
    <w:p w14:paraId="01DF0E21" w14:textId="77777777" w:rsidR="003827AC" w:rsidRDefault="00000000">
      <w:pPr>
        <w:spacing w:before="120" w:after="120" w:line="360" w:lineRule="auto"/>
        <w:rPr>
          <w:rFonts w:ascii="Arial" w:hAnsi="Arial"/>
          <w:szCs w:val="20"/>
          <w:lang w:bidi="ar-SA"/>
        </w:rPr>
      </w:pPr>
      <w:r>
        <w:rPr>
          <w:rFonts w:ascii="Arial" w:hAnsi="Arial"/>
          <w:b/>
          <w:szCs w:val="20"/>
          <w:lang w:bidi="ar-SA"/>
        </w:rPr>
        <w:t>Dz. U.</w:t>
      </w:r>
      <w:r>
        <w:rPr>
          <w:rFonts w:ascii="Arial" w:hAnsi="Arial"/>
          <w:szCs w:val="20"/>
          <w:lang w:bidi="ar-SA"/>
        </w:rPr>
        <w:t xml:space="preserve"> – Dziennik Ustaw</w:t>
      </w:r>
    </w:p>
    <w:p w14:paraId="652DC341" w14:textId="77777777" w:rsidR="003827AC" w:rsidRDefault="00000000">
      <w:pPr>
        <w:spacing w:before="120" w:after="120" w:line="360" w:lineRule="auto"/>
        <w:rPr>
          <w:rFonts w:ascii="Arial" w:hAnsi="Arial"/>
          <w:szCs w:val="20"/>
          <w:lang w:eastAsia="en-US" w:bidi="ar-SA"/>
        </w:rPr>
      </w:pPr>
      <w:r>
        <w:rPr>
          <w:rFonts w:ascii="Arial" w:hAnsi="Arial"/>
          <w:b/>
          <w:szCs w:val="20"/>
          <w:lang w:val="pl" w:eastAsia="en-US" w:bidi="ar-SA"/>
        </w:rPr>
        <w:t>GIOŚ</w:t>
      </w:r>
      <w:r>
        <w:rPr>
          <w:rFonts w:ascii="Arial" w:hAnsi="Arial"/>
          <w:szCs w:val="20"/>
          <w:lang w:val="pl" w:eastAsia="en-US" w:bidi="ar-SA"/>
        </w:rPr>
        <w:t xml:space="preserve"> – Główny Inspektorat Ochrony Środowiska</w:t>
      </w:r>
    </w:p>
    <w:p w14:paraId="27A88875"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GUS</w:t>
      </w:r>
      <w:r>
        <w:rPr>
          <w:rFonts w:ascii="Arial" w:hAnsi="Arial"/>
          <w:szCs w:val="20"/>
          <w:lang w:val="pl" w:eastAsia="en-US" w:bidi="ar-SA"/>
        </w:rPr>
        <w:t xml:space="preserve"> – Główny Urząd Statystyczny</w:t>
      </w:r>
    </w:p>
    <w:p w14:paraId="0787B3F1"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GZWP</w:t>
      </w:r>
      <w:r>
        <w:rPr>
          <w:rFonts w:ascii="Arial" w:hAnsi="Arial"/>
          <w:szCs w:val="20"/>
          <w:lang w:val="pl" w:eastAsia="en-US" w:bidi="ar-SA"/>
        </w:rPr>
        <w:t xml:space="preserve"> – Główny Zbiornik Wód Podziemnych</w:t>
      </w:r>
    </w:p>
    <w:p w14:paraId="7C0EEA4E"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Hz</w:t>
      </w:r>
      <w:r>
        <w:rPr>
          <w:rFonts w:ascii="Arial" w:hAnsi="Arial"/>
          <w:szCs w:val="20"/>
          <w:lang w:val="pl" w:eastAsia="en-US" w:bidi="ar-SA"/>
        </w:rPr>
        <w:t xml:space="preserve"> - Herz</w:t>
      </w:r>
    </w:p>
    <w:p w14:paraId="633FB6A8"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JCWP</w:t>
      </w:r>
      <w:r>
        <w:rPr>
          <w:rFonts w:ascii="Arial" w:hAnsi="Arial"/>
          <w:szCs w:val="20"/>
          <w:lang w:val="pl" w:eastAsia="en-US" w:bidi="ar-SA"/>
        </w:rPr>
        <w:t xml:space="preserve"> – Jednolite Części Wód Powierzchniowych</w:t>
      </w:r>
    </w:p>
    <w:p w14:paraId="1E4F42D8"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JCWPd</w:t>
      </w:r>
      <w:r>
        <w:rPr>
          <w:rFonts w:ascii="Arial" w:hAnsi="Arial"/>
          <w:szCs w:val="20"/>
          <w:lang w:val="pl" w:eastAsia="en-US" w:bidi="ar-SA"/>
        </w:rPr>
        <w:t xml:space="preserve"> – Jednolite Części Wód Podziemnych</w:t>
      </w:r>
    </w:p>
    <w:p w14:paraId="61C41CF4"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JST</w:t>
      </w:r>
      <w:r>
        <w:rPr>
          <w:rFonts w:ascii="Arial" w:hAnsi="Arial"/>
          <w:szCs w:val="20"/>
          <w:lang w:val="pl" w:eastAsia="en-US" w:bidi="ar-SA"/>
        </w:rPr>
        <w:t xml:space="preserve"> – jednostka samorządu terytorialnego </w:t>
      </w:r>
    </w:p>
    <w:p w14:paraId="3B97973B"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KPOŚK</w:t>
      </w:r>
      <w:r>
        <w:rPr>
          <w:rFonts w:ascii="Arial" w:hAnsi="Arial"/>
          <w:szCs w:val="20"/>
          <w:lang w:val="pl" w:eastAsia="en-US" w:bidi="ar-SA"/>
        </w:rPr>
        <w:t xml:space="preserve"> – Krajowy Program Oczyszczania Ścieków Komunalnych</w:t>
      </w:r>
    </w:p>
    <w:p w14:paraId="41917D10"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kWh</w:t>
      </w:r>
      <w:r>
        <w:rPr>
          <w:rFonts w:ascii="Arial" w:hAnsi="Arial"/>
          <w:szCs w:val="20"/>
          <w:lang w:val="pl" w:eastAsia="en-US" w:bidi="ar-SA"/>
        </w:rPr>
        <w:t xml:space="preserve"> – kilowatogodziny</w:t>
      </w:r>
    </w:p>
    <w:p w14:paraId="0577A55C"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L</w:t>
      </w:r>
      <w:r>
        <w:rPr>
          <w:rFonts w:ascii="Arial" w:hAnsi="Arial"/>
          <w:b/>
          <w:szCs w:val="20"/>
          <w:vertAlign w:val="subscript"/>
          <w:lang w:val="pl" w:eastAsia="en-US" w:bidi="ar-SA"/>
        </w:rPr>
        <w:t>DWN</w:t>
      </w:r>
      <w:r>
        <w:rPr>
          <w:rFonts w:ascii="Arial" w:hAnsi="Arial"/>
          <w:szCs w:val="20"/>
          <w:lang w:val="pl" w:eastAsia="en-US" w:bidi="ar-SA"/>
        </w:rPr>
        <w:t xml:space="preserve"> –</w:t>
      </w:r>
      <w:r>
        <w:rPr>
          <w:rFonts w:ascii="Arial" w:hAnsi="Arial"/>
          <w:szCs w:val="20"/>
          <w:lang w:eastAsia="en-US" w:bidi="ar-SA"/>
        </w:rPr>
        <w:t xml:space="preserve"> oznacza długookresowy średni poziom dźwięku A wyrażony w decybelach (dB), wyznaczony w ciągu wszystkich dób w roku, z uwzględnieniem pory dnia (rozumianej jako przedział czasu od godz. 6:00 do godz. 18:00), pory wieczoru (rozumianej jako przedział czasu od godz. 18:00 do godz. 22:00) oraz pory nocy (rozumianej jako przedział czasu od godz. 22:00 do godz. 6:00)</w:t>
      </w:r>
    </w:p>
    <w:p w14:paraId="5A0F6607" w14:textId="77777777" w:rsidR="003827AC" w:rsidRDefault="00000000">
      <w:pPr>
        <w:tabs>
          <w:tab w:val="left" w:pos="1665"/>
        </w:tabs>
        <w:spacing w:before="120" w:after="120" w:line="360" w:lineRule="auto"/>
        <w:rPr>
          <w:rFonts w:ascii="Arial" w:hAnsi="Arial"/>
          <w:szCs w:val="20"/>
          <w:lang w:val="pl" w:eastAsia="en-US" w:bidi="ar-SA"/>
        </w:rPr>
      </w:pPr>
      <w:r>
        <w:rPr>
          <w:rFonts w:ascii="Arial" w:hAnsi="Arial"/>
          <w:b/>
          <w:szCs w:val="20"/>
          <w:lang w:val="pl" w:eastAsia="en-US" w:bidi="ar-SA"/>
        </w:rPr>
        <w:t>L</w:t>
      </w:r>
      <w:r>
        <w:rPr>
          <w:rFonts w:ascii="Arial" w:hAnsi="Arial"/>
          <w:b/>
          <w:szCs w:val="20"/>
          <w:vertAlign w:val="subscript"/>
          <w:lang w:val="pl" w:eastAsia="en-US" w:bidi="ar-SA"/>
        </w:rPr>
        <w:t>N</w:t>
      </w:r>
      <w:r>
        <w:rPr>
          <w:rFonts w:ascii="Arial" w:hAnsi="Arial"/>
          <w:szCs w:val="20"/>
          <w:lang w:val="pl" w:eastAsia="en-US" w:bidi="ar-SA"/>
        </w:rPr>
        <w:t xml:space="preserve"> – </w:t>
      </w:r>
      <w:r>
        <w:rPr>
          <w:rFonts w:ascii="Arial" w:hAnsi="Arial"/>
          <w:szCs w:val="20"/>
          <w:lang w:eastAsia="en-US" w:bidi="ar-SA"/>
        </w:rPr>
        <w:t>oznacza długookresowy średni poziom dźwięku A wyrażony w decybelach (dB), wyznaczony w ciągu wszystkich pór dnia w roku (rozumianych jako przedział czasu od godz. 6:00 do godz. 18:00)</w:t>
      </w:r>
    </w:p>
    <w:p w14:paraId="1BCA0FCF"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M.P.</w:t>
      </w:r>
      <w:r>
        <w:rPr>
          <w:rFonts w:ascii="Arial" w:hAnsi="Arial"/>
          <w:szCs w:val="20"/>
          <w:lang w:val="pl" w:eastAsia="en-US" w:bidi="ar-SA"/>
        </w:rPr>
        <w:t xml:space="preserve"> – Monitor Polski</w:t>
      </w:r>
    </w:p>
    <w:p w14:paraId="31CD35F1" w14:textId="77777777" w:rsidR="003827AC" w:rsidRDefault="00000000">
      <w:pPr>
        <w:spacing w:before="120" w:after="120" w:line="360" w:lineRule="auto"/>
        <w:rPr>
          <w:rFonts w:ascii="Arial" w:hAnsi="Arial"/>
          <w:szCs w:val="20"/>
          <w:lang w:eastAsia="en-US" w:bidi="ar-SA"/>
        </w:rPr>
      </w:pPr>
      <w:r>
        <w:rPr>
          <w:rFonts w:ascii="Arial" w:hAnsi="Arial"/>
          <w:b/>
          <w:szCs w:val="20"/>
          <w:lang w:val="pl" w:eastAsia="en-US" w:bidi="ar-SA"/>
        </w:rPr>
        <w:t>Mg</w:t>
      </w:r>
      <w:r>
        <w:rPr>
          <w:rFonts w:ascii="Arial" w:hAnsi="Arial"/>
          <w:szCs w:val="20"/>
          <w:lang w:val="pl" w:eastAsia="en-US" w:bidi="ar-SA"/>
        </w:rPr>
        <w:t xml:space="preserve"> – </w:t>
      </w:r>
      <w:r>
        <w:rPr>
          <w:rFonts w:ascii="Arial" w:hAnsi="Arial"/>
          <w:szCs w:val="20"/>
          <w:lang w:eastAsia="en-US" w:bidi="ar-SA"/>
        </w:rPr>
        <w:t>Megagram</w:t>
      </w:r>
    </w:p>
    <w:p w14:paraId="289B2BCE"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mpzp</w:t>
      </w:r>
      <w:r>
        <w:rPr>
          <w:rFonts w:ascii="Arial" w:hAnsi="Arial"/>
          <w:szCs w:val="20"/>
          <w:lang w:val="pl" w:eastAsia="en-US" w:bidi="ar-SA"/>
        </w:rPr>
        <w:t xml:space="preserve"> – miejscowe plany zagospodarowania przestrzennego</w:t>
      </w:r>
    </w:p>
    <w:p w14:paraId="63EC3BBA" w14:textId="77777777" w:rsidR="003827AC" w:rsidRDefault="00000000">
      <w:pPr>
        <w:spacing w:before="120" w:after="120" w:line="360" w:lineRule="auto"/>
        <w:rPr>
          <w:rFonts w:ascii="Arial" w:hAnsi="Arial"/>
          <w:szCs w:val="20"/>
          <w:lang w:eastAsia="en-US" w:bidi="ar-SA"/>
        </w:rPr>
      </w:pPr>
      <w:r>
        <w:rPr>
          <w:rFonts w:ascii="Arial" w:hAnsi="Arial"/>
          <w:b/>
          <w:szCs w:val="20"/>
          <w:lang w:eastAsia="en-US" w:bidi="ar-SA"/>
        </w:rPr>
        <w:t>NFOŚiGW</w:t>
      </w:r>
      <w:r>
        <w:rPr>
          <w:rFonts w:ascii="Arial" w:hAnsi="Arial"/>
          <w:szCs w:val="20"/>
          <w:lang w:eastAsia="en-US" w:bidi="ar-SA"/>
        </w:rPr>
        <w:t xml:space="preserve"> – Narodowy Fundusz Ochrony Środowiska i Gospodarki Wodnej</w:t>
      </w:r>
    </w:p>
    <w:p w14:paraId="78BC29C1"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Ni</w:t>
      </w:r>
      <w:r>
        <w:rPr>
          <w:rFonts w:ascii="Arial" w:hAnsi="Arial"/>
          <w:szCs w:val="20"/>
          <w:lang w:val="pl" w:eastAsia="en-US" w:bidi="ar-SA"/>
        </w:rPr>
        <w:t xml:space="preserve"> – Nikiel</w:t>
      </w:r>
    </w:p>
    <w:p w14:paraId="659AD37D"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NO</w:t>
      </w:r>
      <w:r>
        <w:rPr>
          <w:rFonts w:ascii="Arial" w:hAnsi="Arial"/>
          <w:b/>
          <w:szCs w:val="20"/>
          <w:vertAlign w:val="subscript"/>
          <w:lang w:val="pl" w:eastAsia="en-US" w:bidi="ar-SA"/>
        </w:rPr>
        <w:t>2</w:t>
      </w:r>
      <w:r>
        <w:rPr>
          <w:rFonts w:ascii="Arial" w:hAnsi="Arial"/>
          <w:szCs w:val="20"/>
          <w:lang w:val="pl" w:eastAsia="en-US" w:bidi="ar-SA"/>
        </w:rPr>
        <w:t xml:space="preserve"> – Dwutlenek azotu</w:t>
      </w:r>
    </w:p>
    <w:p w14:paraId="7FB03E58"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NO</w:t>
      </w:r>
      <w:r>
        <w:rPr>
          <w:rFonts w:ascii="Arial" w:hAnsi="Arial"/>
          <w:b/>
          <w:szCs w:val="20"/>
          <w:vertAlign w:val="subscript"/>
          <w:lang w:val="pl" w:eastAsia="en-US" w:bidi="ar-SA"/>
        </w:rPr>
        <w:t>x</w:t>
      </w:r>
      <w:r>
        <w:rPr>
          <w:rFonts w:ascii="Arial" w:hAnsi="Arial"/>
          <w:szCs w:val="20"/>
          <w:lang w:val="pl" w:eastAsia="en-US" w:bidi="ar-SA"/>
        </w:rPr>
        <w:t xml:space="preserve"> – Tlenki azotu</w:t>
      </w:r>
    </w:p>
    <w:p w14:paraId="2754B14D"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O</w:t>
      </w:r>
      <w:r>
        <w:rPr>
          <w:rFonts w:ascii="Arial" w:hAnsi="Arial"/>
          <w:b/>
          <w:szCs w:val="20"/>
          <w:vertAlign w:val="subscript"/>
          <w:lang w:val="pl" w:eastAsia="en-US" w:bidi="ar-SA"/>
        </w:rPr>
        <w:t>2</w:t>
      </w:r>
      <w:r>
        <w:rPr>
          <w:rFonts w:ascii="Arial" w:hAnsi="Arial"/>
          <w:b/>
          <w:szCs w:val="20"/>
          <w:lang w:val="pl" w:eastAsia="en-US" w:bidi="ar-SA"/>
        </w:rPr>
        <w:t xml:space="preserve"> </w:t>
      </w:r>
      <w:r>
        <w:rPr>
          <w:rFonts w:ascii="Arial" w:hAnsi="Arial"/>
          <w:szCs w:val="20"/>
          <w:lang w:val="pl" w:eastAsia="en-US" w:bidi="ar-SA"/>
        </w:rPr>
        <w:t>– Tlen</w:t>
      </w:r>
    </w:p>
    <w:p w14:paraId="7722B036"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lastRenderedPageBreak/>
        <w:t>O</w:t>
      </w:r>
      <w:r>
        <w:rPr>
          <w:rFonts w:ascii="Arial" w:hAnsi="Arial"/>
          <w:b/>
          <w:szCs w:val="20"/>
          <w:vertAlign w:val="subscript"/>
          <w:lang w:val="pl" w:eastAsia="en-US" w:bidi="ar-SA"/>
        </w:rPr>
        <w:t>3</w:t>
      </w:r>
      <w:r>
        <w:rPr>
          <w:rFonts w:ascii="Arial" w:hAnsi="Arial"/>
          <w:szCs w:val="20"/>
          <w:lang w:val="pl" w:eastAsia="en-US" w:bidi="ar-SA"/>
        </w:rPr>
        <w:t xml:space="preserve"> – Ozon</w:t>
      </w:r>
    </w:p>
    <w:p w14:paraId="08CEEE46"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 xml:space="preserve">OSP </w:t>
      </w:r>
      <w:r>
        <w:rPr>
          <w:rFonts w:ascii="Arial" w:hAnsi="Arial"/>
          <w:szCs w:val="20"/>
          <w:lang w:val="pl" w:eastAsia="en-US" w:bidi="ar-SA"/>
        </w:rPr>
        <w:t>– Ochotnicza Straż Pożarna</w:t>
      </w:r>
    </w:p>
    <w:p w14:paraId="0597A137"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OZE</w:t>
      </w:r>
      <w:r>
        <w:rPr>
          <w:rFonts w:ascii="Arial" w:hAnsi="Arial"/>
          <w:szCs w:val="20"/>
          <w:lang w:val="pl" w:eastAsia="en-US" w:bidi="ar-SA"/>
        </w:rPr>
        <w:t xml:space="preserve"> – odnawialne źródła energii </w:t>
      </w:r>
    </w:p>
    <w:p w14:paraId="25106DC9"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Pb</w:t>
      </w:r>
      <w:r>
        <w:rPr>
          <w:rFonts w:ascii="Arial" w:hAnsi="Arial"/>
          <w:szCs w:val="20"/>
          <w:lang w:val="pl" w:eastAsia="en-US" w:bidi="ar-SA"/>
        </w:rPr>
        <w:t xml:space="preserve"> – Ołów</w:t>
      </w:r>
    </w:p>
    <w:p w14:paraId="02507158"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PEM</w:t>
      </w:r>
      <w:r>
        <w:rPr>
          <w:rFonts w:ascii="Arial" w:hAnsi="Arial"/>
          <w:szCs w:val="20"/>
          <w:lang w:val="pl" w:eastAsia="en-US" w:bidi="ar-SA"/>
        </w:rPr>
        <w:t xml:space="preserve"> – Pole elektromagnetyczne</w:t>
      </w:r>
    </w:p>
    <w:p w14:paraId="6318EEB8"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PM</w:t>
      </w:r>
      <w:r>
        <w:rPr>
          <w:rFonts w:ascii="Arial" w:hAnsi="Arial"/>
          <w:szCs w:val="20"/>
          <w:lang w:val="pl" w:eastAsia="en-US" w:bidi="ar-SA"/>
        </w:rPr>
        <w:t xml:space="preserve"> – (z ang. Particulate Matter) pył zawieszony</w:t>
      </w:r>
    </w:p>
    <w:p w14:paraId="4E8AFA10"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PM10</w:t>
      </w:r>
      <w:r>
        <w:rPr>
          <w:rFonts w:ascii="Arial" w:hAnsi="Arial"/>
          <w:szCs w:val="20"/>
          <w:lang w:val="pl" w:eastAsia="en-US" w:bidi="ar-SA"/>
        </w:rPr>
        <w:t xml:space="preserve"> – mieszanina zawieszonych w powietrzu cząsteczek, których średnica nie przekracza 10 mikrometrów</w:t>
      </w:r>
    </w:p>
    <w:p w14:paraId="44A813E6"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PM2,5</w:t>
      </w:r>
      <w:r>
        <w:rPr>
          <w:rFonts w:ascii="Arial" w:hAnsi="Arial"/>
          <w:szCs w:val="20"/>
          <w:lang w:val="pl" w:eastAsia="en-US" w:bidi="ar-SA"/>
        </w:rPr>
        <w:t xml:space="preserve"> – mieszanina zawieszonych w powietrzu cząsteczek, których średnica nie jest większa niż 2,5 mikrometra</w:t>
      </w:r>
    </w:p>
    <w:p w14:paraId="7F104175"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PMŚ</w:t>
      </w:r>
      <w:r>
        <w:rPr>
          <w:rFonts w:ascii="Arial" w:hAnsi="Arial"/>
          <w:szCs w:val="20"/>
          <w:lang w:val="pl" w:eastAsia="en-US" w:bidi="ar-SA"/>
        </w:rPr>
        <w:t xml:space="preserve"> – Państwowy Monitoring Środowiska</w:t>
      </w:r>
    </w:p>
    <w:p w14:paraId="2DAC1CB7" w14:textId="77777777" w:rsidR="003827AC" w:rsidRDefault="00000000">
      <w:pPr>
        <w:spacing w:before="120" w:after="120" w:line="360" w:lineRule="auto"/>
        <w:rPr>
          <w:rFonts w:ascii="Arial" w:hAnsi="Arial"/>
          <w:szCs w:val="20"/>
          <w:lang w:eastAsia="en-US" w:bidi="ar-SA"/>
        </w:rPr>
      </w:pPr>
      <w:r>
        <w:rPr>
          <w:rFonts w:ascii="Arial" w:hAnsi="Arial"/>
          <w:b/>
          <w:szCs w:val="20"/>
          <w:lang w:eastAsia="en-US" w:bidi="ar-SA"/>
        </w:rPr>
        <w:t xml:space="preserve">PSH </w:t>
      </w:r>
      <w:r>
        <w:rPr>
          <w:rFonts w:ascii="Arial" w:hAnsi="Arial"/>
          <w:szCs w:val="20"/>
          <w:lang w:eastAsia="en-US" w:bidi="ar-SA"/>
        </w:rPr>
        <w:t>- Państwowa Służba Hydrogeologiczna</w:t>
      </w:r>
    </w:p>
    <w:p w14:paraId="3ED67205"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PSZOK</w:t>
      </w:r>
      <w:r>
        <w:rPr>
          <w:rFonts w:ascii="Arial" w:hAnsi="Arial"/>
          <w:szCs w:val="20"/>
          <w:lang w:val="pl" w:eastAsia="en-US" w:bidi="ar-SA"/>
        </w:rPr>
        <w:t xml:space="preserve"> – Punkt Selektywnej Zbiórki Odpadów Komunalnych</w:t>
      </w:r>
    </w:p>
    <w:p w14:paraId="43E105FA"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RDOŚ</w:t>
      </w:r>
      <w:r>
        <w:rPr>
          <w:rFonts w:ascii="Arial" w:hAnsi="Arial"/>
          <w:szCs w:val="20"/>
          <w:lang w:val="pl" w:eastAsia="en-US" w:bidi="ar-SA"/>
        </w:rPr>
        <w:t xml:space="preserve"> – Regionalna Dyrekcja Ochrony Środowiska</w:t>
      </w:r>
    </w:p>
    <w:p w14:paraId="2AAF31B2"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SDRR</w:t>
      </w:r>
      <w:r>
        <w:rPr>
          <w:rFonts w:ascii="Arial" w:hAnsi="Arial"/>
          <w:szCs w:val="20"/>
          <w:lang w:val="pl" w:eastAsia="en-US" w:bidi="ar-SA"/>
        </w:rPr>
        <w:t xml:space="preserve"> – średni dobowy ruch roczny </w:t>
      </w:r>
    </w:p>
    <w:p w14:paraId="1E124665"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SO</w:t>
      </w:r>
      <w:r>
        <w:rPr>
          <w:rFonts w:ascii="Arial" w:hAnsi="Arial"/>
          <w:b/>
          <w:szCs w:val="20"/>
          <w:vertAlign w:val="subscript"/>
          <w:lang w:val="pl" w:eastAsia="en-US" w:bidi="ar-SA"/>
        </w:rPr>
        <w:t>2</w:t>
      </w:r>
      <w:r>
        <w:rPr>
          <w:rFonts w:ascii="Arial" w:hAnsi="Arial"/>
          <w:szCs w:val="20"/>
          <w:lang w:val="pl" w:eastAsia="en-US" w:bidi="ar-SA"/>
        </w:rPr>
        <w:t xml:space="preserve"> – Dwutlenek siarki</w:t>
      </w:r>
    </w:p>
    <w:p w14:paraId="3E23442B"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SOPO</w:t>
      </w:r>
      <w:r>
        <w:rPr>
          <w:rFonts w:ascii="Arial" w:hAnsi="Arial"/>
          <w:szCs w:val="20"/>
          <w:lang w:val="pl" w:eastAsia="en-US" w:bidi="ar-SA"/>
        </w:rPr>
        <w:t xml:space="preserve"> – System Osłony Przeciwosuwiskowej </w:t>
      </w:r>
    </w:p>
    <w:p w14:paraId="69FAF74A"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SPA</w:t>
      </w:r>
      <w:r>
        <w:rPr>
          <w:rFonts w:ascii="Arial" w:hAnsi="Arial"/>
          <w:szCs w:val="20"/>
          <w:lang w:val="pl" w:eastAsia="en-US" w:bidi="ar-SA"/>
        </w:rPr>
        <w:t xml:space="preserve"> – Strategiczny Plan Adaptacji</w:t>
      </w:r>
    </w:p>
    <w:p w14:paraId="5BEDD1A2" w14:textId="77777777" w:rsidR="003827AC" w:rsidRDefault="00000000">
      <w:pPr>
        <w:spacing w:before="120" w:after="120" w:line="360" w:lineRule="auto"/>
        <w:rPr>
          <w:rFonts w:ascii="Arial" w:hAnsi="Arial"/>
          <w:szCs w:val="20"/>
          <w:lang w:bidi="ar-SA"/>
        </w:rPr>
      </w:pPr>
      <w:r>
        <w:rPr>
          <w:rFonts w:ascii="Arial" w:hAnsi="Arial"/>
          <w:b/>
          <w:szCs w:val="20"/>
          <w:lang w:bidi="ar-SA"/>
        </w:rPr>
        <w:t xml:space="preserve">SWOT – </w:t>
      </w:r>
      <w:r>
        <w:rPr>
          <w:rFonts w:ascii="Arial" w:hAnsi="Arial"/>
          <w:szCs w:val="20"/>
          <w:lang w:bidi="ar-SA"/>
        </w:rPr>
        <w:t xml:space="preserve">metoda analizy, której nazwa została utworzona z pierwszych liter wyrazów: </w:t>
      </w:r>
      <w:r>
        <w:rPr>
          <w:rFonts w:ascii="Arial" w:hAnsi="Arial"/>
          <w:szCs w:val="20"/>
          <w:lang w:bidi="ar-SA"/>
        </w:rPr>
        <w:br/>
        <w:t>S – strengths (silne strony, atuty), W – weaknesses (słabe strony), O – opportunities (szanse), T</w:t>
      </w:r>
      <w:r>
        <w:rPr>
          <w:rFonts w:ascii="Arial" w:hAnsi="Arial"/>
          <w:b/>
          <w:szCs w:val="20"/>
          <w:lang w:bidi="ar-SA"/>
        </w:rPr>
        <w:t xml:space="preserve"> </w:t>
      </w:r>
      <w:r>
        <w:rPr>
          <w:rFonts w:ascii="Arial" w:hAnsi="Arial"/>
          <w:szCs w:val="20"/>
          <w:lang w:bidi="ar-SA"/>
        </w:rPr>
        <w:t>– threats (zagrożenia)</w:t>
      </w:r>
    </w:p>
    <w:p w14:paraId="4D902871" w14:textId="77777777" w:rsidR="003827AC" w:rsidRDefault="00000000">
      <w:pPr>
        <w:spacing w:before="120" w:after="120" w:line="360" w:lineRule="auto"/>
        <w:rPr>
          <w:rFonts w:ascii="Arial" w:hAnsi="Arial"/>
          <w:szCs w:val="20"/>
          <w:lang w:val="pl" w:eastAsia="en-US" w:bidi="ar-SA"/>
        </w:rPr>
      </w:pPr>
      <w:r>
        <w:rPr>
          <w:rFonts w:ascii="Arial" w:hAnsi="Arial"/>
          <w:b/>
          <w:szCs w:val="20"/>
          <w:lang w:val="pl" w:eastAsia="en-US" w:bidi="ar-SA"/>
        </w:rPr>
        <w:t>u.p.o.ś.</w:t>
      </w:r>
      <w:r>
        <w:rPr>
          <w:rFonts w:ascii="Arial" w:hAnsi="Arial"/>
          <w:szCs w:val="20"/>
          <w:lang w:val="pl" w:eastAsia="en-US" w:bidi="ar-SA"/>
        </w:rPr>
        <w:t xml:space="preserve"> – Ustawa Prawo Ochrony Środowiska</w:t>
      </w:r>
    </w:p>
    <w:p w14:paraId="2E6C42CE" w14:textId="77777777" w:rsidR="003827AC" w:rsidRDefault="00000000">
      <w:pPr>
        <w:spacing w:before="120" w:after="120" w:line="360" w:lineRule="auto"/>
        <w:rPr>
          <w:rFonts w:ascii="Arial" w:hAnsi="Arial"/>
          <w:szCs w:val="20"/>
          <w:lang w:bidi="ar-SA"/>
        </w:rPr>
      </w:pPr>
      <w:r>
        <w:rPr>
          <w:rFonts w:ascii="Arial" w:hAnsi="Arial"/>
          <w:b/>
          <w:szCs w:val="20"/>
          <w:lang w:bidi="ar-SA"/>
        </w:rPr>
        <w:t>UE</w:t>
      </w:r>
      <w:r>
        <w:rPr>
          <w:rFonts w:ascii="Arial" w:hAnsi="Arial"/>
          <w:szCs w:val="20"/>
          <w:lang w:bidi="ar-SA"/>
        </w:rPr>
        <w:t xml:space="preserve"> – Unia Europejska</w:t>
      </w:r>
    </w:p>
    <w:p w14:paraId="0A4BA4D1" w14:textId="77777777" w:rsidR="003827AC" w:rsidRDefault="00000000">
      <w:pPr>
        <w:spacing w:before="120" w:after="120" w:line="360" w:lineRule="auto"/>
        <w:rPr>
          <w:rFonts w:ascii="Arial" w:hAnsi="Arial"/>
          <w:b/>
          <w:szCs w:val="20"/>
          <w:lang w:val="pl" w:eastAsia="en-US" w:bidi="ar-SA"/>
        </w:rPr>
      </w:pPr>
      <w:r>
        <w:rPr>
          <w:rFonts w:ascii="Arial" w:hAnsi="Arial"/>
          <w:b/>
          <w:szCs w:val="20"/>
          <w:lang w:val="pl" w:eastAsia="en-US" w:bidi="ar-SA"/>
        </w:rPr>
        <w:t xml:space="preserve">WE </w:t>
      </w:r>
      <w:r>
        <w:rPr>
          <w:rFonts w:ascii="Arial" w:hAnsi="Arial"/>
          <w:szCs w:val="20"/>
          <w:lang w:val="pl" w:eastAsia="en-US" w:bidi="ar-SA"/>
        </w:rPr>
        <w:t>–</w:t>
      </w:r>
      <w:r>
        <w:rPr>
          <w:rFonts w:ascii="Arial" w:hAnsi="Arial"/>
          <w:b/>
          <w:szCs w:val="20"/>
          <w:lang w:val="pl" w:eastAsia="en-US" w:bidi="ar-SA"/>
        </w:rPr>
        <w:t xml:space="preserve"> </w:t>
      </w:r>
      <w:r>
        <w:rPr>
          <w:rFonts w:ascii="Arial" w:hAnsi="Arial"/>
          <w:szCs w:val="20"/>
          <w:lang w:val="pl" w:eastAsia="en-US" w:bidi="ar-SA"/>
        </w:rPr>
        <w:t>Wspólnota Europejska</w:t>
      </w:r>
    </w:p>
    <w:p w14:paraId="12FEA073" w14:textId="77777777" w:rsidR="003827AC" w:rsidRDefault="003827AC">
      <w:pPr>
        <w:spacing w:before="120" w:after="120" w:line="360" w:lineRule="auto"/>
        <w:rPr>
          <w:rFonts w:ascii="Arial" w:hAnsi="Arial"/>
          <w:szCs w:val="20"/>
          <w:lang w:eastAsia="en-US" w:bidi="ar-SA"/>
        </w:rPr>
      </w:pPr>
    </w:p>
    <w:p w14:paraId="4D5E09EF" w14:textId="77777777" w:rsidR="003827AC" w:rsidRDefault="003827AC">
      <w:pPr>
        <w:spacing w:before="120" w:after="120" w:line="360" w:lineRule="auto"/>
        <w:rPr>
          <w:rFonts w:ascii="Arial" w:hAnsi="Arial"/>
          <w:szCs w:val="20"/>
          <w:lang w:eastAsia="en-US" w:bidi="ar-SA"/>
        </w:rPr>
      </w:pPr>
    </w:p>
    <w:p w14:paraId="2BAFEB78" w14:textId="77777777" w:rsidR="003827AC" w:rsidRDefault="003827AC">
      <w:pPr>
        <w:spacing w:before="120" w:after="120" w:line="360" w:lineRule="auto"/>
        <w:rPr>
          <w:rFonts w:ascii="Arial" w:hAnsi="Arial"/>
          <w:szCs w:val="20"/>
          <w:lang w:eastAsia="en-US" w:bidi="ar-SA"/>
        </w:rPr>
      </w:pPr>
    </w:p>
    <w:p w14:paraId="16E925AD" w14:textId="77777777" w:rsidR="003827AC" w:rsidRDefault="003827AC">
      <w:pPr>
        <w:spacing w:before="120" w:after="120" w:line="360" w:lineRule="auto"/>
        <w:rPr>
          <w:rFonts w:ascii="Arial" w:hAnsi="Arial"/>
          <w:szCs w:val="20"/>
          <w:lang w:eastAsia="en-US" w:bidi="ar-SA"/>
        </w:rPr>
      </w:pPr>
    </w:p>
    <w:p w14:paraId="0957117A" w14:textId="77777777" w:rsidR="003827AC" w:rsidRDefault="003827AC">
      <w:pPr>
        <w:spacing w:before="120" w:after="120" w:line="360" w:lineRule="auto"/>
        <w:rPr>
          <w:rFonts w:ascii="Arial" w:hAnsi="Arial"/>
          <w:szCs w:val="20"/>
          <w:lang w:bidi="ar-SA"/>
        </w:rPr>
      </w:pPr>
    </w:p>
    <w:p w14:paraId="6C462E90" w14:textId="77777777" w:rsidR="003827AC" w:rsidRDefault="003827AC">
      <w:pPr>
        <w:keepNext/>
        <w:keepLines/>
        <w:spacing w:before="120" w:after="120" w:line="360" w:lineRule="auto"/>
        <w:outlineLvl w:val="0"/>
        <w:rPr>
          <w:rFonts w:ascii="Arial" w:hAnsi="Arial"/>
          <w:b/>
          <w:sz w:val="28"/>
          <w:szCs w:val="20"/>
          <w:lang w:bidi="ar-SA"/>
        </w:rPr>
        <w:sectPr w:rsidR="003827AC">
          <w:footerReference w:type="default" r:id="rId9"/>
          <w:pgSz w:w="11906" w:h="16838"/>
          <w:pgMar w:top="1418" w:right="1418" w:bottom="1418" w:left="1418" w:header="709" w:footer="709" w:gutter="0"/>
          <w:cols w:space="708"/>
        </w:sectPr>
      </w:pPr>
    </w:p>
    <w:p w14:paraId="5B7541D2" w14:textId="77777777" w:rsidR="003827AC" w:rsidRDefault="00000000">
      <w:pPr>
        <w:keepNext/>
        <w:keepLines/>
        <w:spacing w:before="120" w:after="120" w:line="360" w:lineRule="auto"/>
        <w:outlineLvl w:val="0"/>
        <w:rPr>
          <w:rFonts w:ascii="Arial" w:hAnsi="Arial"/>
          <w:b/>
          <w:sz w:val="28"/>
          <w:szCs w:val="20"/>
          <w:lang w:bidi="ar-SA"/>
        </w:rPr>
      </w:pPr>
      <w:bookmarkStart w:id="11" w:name="_Toc206064052"/>
      <w:r>
        <w:rPr>
          <w:rFonts w:ascii="Arial" w:hAnsi="Arial"/>
          <w:b/>
          <w:sz w:val="28"/>
          <w:szCs w:val="20"/>
          <w:lang w:bidi="ar-SA"/>
        </w:rPr>
        <w:lastRenderedPageBreak/>
        <w:t>1. W</w:t>
      </w:r>
      <w:bookmarkEnd w:id="0"/>
      <w:r>
        <w:rPr>
          <w:rFonts w:ascii="Arial" w:hAnsi="Arial"/>
          <w:b/>
          <w:sz w:val="28"/>
          <w:szCs w:val="20"/>
          <w:lang w:bidi="ar-SA"/>
        </w:rPr>
        <w:t>stęp</w:t>
      </w:r>
      <w:bookmarkEnd w:id="7"/>
      <w:bookmarkEnd w:id="8"/>
      <w:bookmarkEnd w:id="9"/>
      <w:bookmarkEnd w:id="10"/>
      <w:bookmarkEnd w:id="11"/>
    </w:p>
    <w:p w14:paraId="3C6B0AB4" w14:textId="77777777" w:rsidR="003827AC" w:rsidRDefault="00000000">
      <w:pPr>
        <w:keepNext/>
        <w:keepLines/>
        <w:spacing w:before="120" w:after="120" w:line="360" w:lineRule="auto"/>
        <w:outlineLvl w:val="1"/>
        <w:rPr>
          <w:rFonts w:ascii="Arial" w:hAnsi="Arial"/>
          <w:b/>
          <w:szCs w:val="20"/>
          <w:lang w:bidi="ar-SA"/>
        </w:rPr>
      </w:pPr>
      <w:bookmarkStart w:id="12" w:name="_Toc206064053"/>
      <w:r>
        <w:rPr>
          <w:rFonts w:ascii="Arial" w:hAnsi="Arial"/>
          <w:b/>
          <w:szCs w:val="20"/>
          <w:lang w:bidi="ar-SA"/>
        </w:rPr>
        <w:t>1.1. Regulacje prawne</w:t>
      </w:r>
      <w:bookmarkEnd w:id="12"/>
    </w:p>
    <w:p w14:paraId="71866711" w14:textId="77777777" w:rsidR="003827AC" w:rsidRDefault="00000000">
      <w:pPr>
        <w:spacing w:before="120" w:after="120" w:line="360" w:lineRule="auto"/>
        <w:rPr>
          <w:rFonts w:ascii="Arial" w:hAnsi="Arial"/>
          <w:szCs w:val="20"/>
          <w:lang w:bidi="ar-SA"/>
        </w:rPr>
      </w:pPr>
      <w:r>
        <w:rPr>
          <w:rFonts w:ascii="Arial" w:hAnsi="Arial"/>
          <w:szCs w:val="20"/>
          <w:lang w:bidi="ar-SA"/>
        </w:rPr>
        <w:t>Programy ochrony środowiska są jednym z narzędzi prowadzenia polityki środowiska. Zgodnie z art. 13 ustawy z dnia 27 kwietnia 2001 r. Prawo ochrony środowiska (Dz.U. 2024 poz. 54 ze zm.) polityka ochrony środowiska to zespół działań mających na celu stworzenie warunków niezbędnych do realizacji ochrony środowiska, zgodnie z zasadą zrównoważonego rozwoju. Polityka ochrony środowiska jest prowadzona na podstawie strategii rozwoju, programów i dokumentów programowych, o których mowa w ustawie z dnia 6 grudnia 2006 r. o zasadach prowadzenia polityki rozwoju, a także za pomocą wojewódzkich, powiatowych i gminnych programów ochrony środowiska.</w:t>
      </w:r>
    </w:p>
    <w:p w14:paraId="4C2CE28C" w14:textId="77777777" w:rsidR="003827AC" w:rsidRDefault="00000000">
      <w:pPr>
        <w:spacing w:before="120" w:after="120" w:line="360" w:lineRule="auto"/>
        <w:rPr>
          <w:rFonts w:ascii="Arial" w:hAnsi="Arial"/>
          <w:szCs w:val="20"/>
          <w:lang w:bidi="ar-SA"/>
        </w:rPr>
      </w:pPr>
      <w:r>
        <w:rPr>
          <w:rFonts w:ascii="Arial" w:hAnsi="Arial"/>
          <w:szCs w:val="20"/>
          <w:lang w:bidi="ar-SA"/>
        </w:rPr>
        <w:t>Obowiązek sporządzenia gminnego programu ochrony środowiska przez organ wykonawczy gminy wynika z art. 17 ust 1. ustawy z dnia 27 kwietnia 2001 r. Prawo ochrony środowiska.</w:t>
      </w:r>
    </w:p>
    <w:p w14:paraId="70FBF9EF" w14:textId="77777777" w:rsidR="003827AC" w:rsidRDefault="00000000">
      <w:pPr>
        <w:spacing w:before="120" w:after="120" w:line="360" w:lineRule="auto"/>
        <w:rPr>
          <w:rFonts w:ascii="Arial" w:hAnsi="Arial"/>
          <w:szCs w:val="20"/>
          <w:lang w:bidi="ar-SA"/>
        </w:rPr>
      </w:pPr>
      <w:r>
        <w:rPr>
          <w:rFonts w:ascii="Arial" w:hAnsi="Arial"/>
          <w:szCs w:val="20"/>
          <w:lang w:bidi="ar-SA"/>
        </w:rPr>
        <w:t>Niniejszy program ochrony środowiska (dalej Program lub POŚ) został sporządzony z uwzględnieniem „Wytycznych do opracowania wojewódzkich, powiatowych i gminnych programów ochrony środowiska” z dnia 2 września 2015 r. Ministerstwa Środowiska. Zawiera cele i działania, a także środki i mechanizmy niezbędne do osiągnięcia wyznaczonych celów oraz monitoring realizacji programu. Zaplanowane działania są niezbędne do poprawy stanu środowiska i jakości życia mieszkańców oraz przyczynią się do zapewnienia zrównoważonego rozwoju.</w:t>
      </w:r>
    </w:p>
    <w:p w14:paraId="0DB0474E" w14:textId="77777777" w:rsidR="003827AC" w:rsidRDefault="00000000">
      <w:pPr>
        <w:keepNext/>
        <w:keepLines/>
        <w:spacing w:before="120" w:after="120" w:line="360" w:lineRule="auto"/>
        <w:outlineLvl w:val="1"/>
        <w:rPr>
          <w:rFonts w:ascii="Arial" w:hAnsi="Arial"/>
          <w:b/>
          <w:szCs w:val="20"/>
          <w:lang w:bidi="ar-SA"/>
        </w:rPr>
      </w:pPr>
      <w:bookmarkStart w:id="13" w:name="_Toc206064054"/>
      <w:r>
        <w:rPr>
          <w:rFonts w:ascii="Arial" w:hAnsi="Arial"/>
          <w:b/>
          <w:szCs w:val="20"/>
          <w:lang w:bidi="ar-SA"/>
        </w:rPr>
        <w:t>1.2. Przebieg prac w ramach opracowania Programu</w:t>
      </w:r>
      <w:bookmarkEnd w:id="13"/>
    </w:p>
    <w:p w14:paraId="3EAC2A04"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Projekt gminnego programu ochrony środowiska podlega zaopiniowaniu przez właściwy zarząd powiatu. Ponadto organ wykonawczy gminy zapewnia możliwość udziału społeczeństwa, na zasadach i w trybie określonym w </w:t>
      </w:r>
      <w:bookmarkStart w:id="14" w:name="_Hlk197258543"/>
      <w:r>
        <w:rPr>
          <w:rFonts w:ascii="Arial" w:hAnsi="Arial"/>
          <w:szCs w:val="20"/>
          <w:lang w:bidi="ar-SA"/>
        </w:rPr>
        <w:t xml:space="preserve">ustawie z dnia 3 października 2008 r. o udostępnianiu informacji o środowisku i jego ochronie, udziale społeczeństwa w ochronie środowiska oraz o ocenach oddziaływania na środowisko </w:t>
      </w:r>
      <w:bookmarkEnd w:id="14"/>
      <w:r>
        <w:rPr>
          <w:rFonts w:ascii="Arial" w:hAnsi="Arial"/>
          <w:szCs w:val="20"/>
          <w:lang w:bidi="ar-SA"/>
        </w:rPr>
        <w:t>(Dz.U. 2024 poz. 1112 ze zm.) w postępowaniu, którego przedmiotem jest sporządzenie programu ochrony środowiska.</w:t>
      </w:r>
    </w:p>
    <w:p w14:paraId="6DD4BB82" w14:textId="77777777" w:rsidR="003827AC" w:rsidRDefault="00000000">
      <w:pPr>
        <w:spacing w:before="120" w:after="120" w:line="360" w:lineRule="auto"/>
        <w:ind w:right="-6"/>
        <w:rPr>
          <w:rFonts w:ascii="Arial" w:hAnsi="Arial"/>
          <w:szCs w:val="20"/>
          <w:lang w:eastAsia="en-US" w:bidi="ar-SA"/>
        </w:rPr>
      </w:pPr>
      <w:bookmarkStart w:id="15" w:name="_Toc163439757"/>
      <w:bookmarkStart w:id="16" w:name="_Toc206064055"/>
      <w:r>
        <w:rPr>
          <w:rFonts w:ascii="Arial" w:hAnsi="Arial"/>
          <w:szCs w:val="20"/>
          <w:lang w:eastAsia="en-US" w:bidi="ar-SA"/>
        </w:rPr>
        <w:t>Program ochrony środowiska uchwala rada gminy.</w:t>
      </w:r>
      <w:bookmarkEnd w:id="15"/>
      <w:bookmarkEnd w:id="16"/>
      <w:r>
        <w:rPr>
          <w:rFonts w:ascii="Arial" w:hAnsi="Arial"/>
          <w:szCs w:val="20"/>
          <w:lang w:eastAsia="en-US" w:bidi="ar-SA"/>
        </w:rPr>
        <w:t xml:space="preserve"> Z realizacji programu organ wykonawczy gminy sporządza co dwa lata raport, który przedstawia najpierw radzie gminy, a następnie przekazuje do organu wykonawczego powiatu. </w:t>
      </w:r>
    </w:p>
    <w:p w14:paraId="152A6530" w14:textId="77777777" w:rsidR="003827AC" w:rsidRDefault="00000000">
      <w:pPr>
        <w:spacing w:before="120" w:after="120" w:line="360" w:lineRule="auto"/>
        <w:rPr>
          <w:rFonts w:ascii="Arial" w:hAnsi="Arial"/>
          <w:szCs w:val="20"/>
          <w:lang w:bidi="ar-SA"/>
        </w:rPr>
      </w:pPr>
      <w:r>
        <w:rPr>
          <w:rFonts w:ascii="Arial" w:hAnsi="Arial"/>
          <w:szCs w:val="20"/>
          <w:lang w:bidi="ar-SA"/>
        </w:rPr>
        <w:t>W trakcie prac nad przedmiotowym Programem:</w:t>
      </w:r>
    </w:p>
    <w:p w14:paraId="167898C3"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dokonano oceny relacji pomiędzy zapisami środowiskowych dokumentów strategicznych szczebla centralnego, wojewódzkiego i powiatowego, w celu ustalenia uwarunkowań zewnętrznych dla opracowywanego Programu,</w:t>
      </w:r>
    </w:p>
    <w:p w14:paraId="2B893EC4"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lastRenderedPageBreak/>
        <w:t>dokonano analizy aktualnych dokumentów strategicznych Gminy w celu zachowania spójności priorytetów oraz zapewnienia skoordynowanej realizacji działań w nich ujętych,</w:t>
      </w:r>
    </w:p>
    <w:p w14:paraId="4B39BB72"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określono potrzeby w zakresie ochrony środowiska na terenie gminy i na ich podstawie sprecyzowano cele i niezbędne działania ekologiczne pozostające w zgodności z celami ujętymi w krajowych, wojewódzkich i powiatowych dokumentach strategicznych oraz innymi obowiązującymi dokumentami strategicznymi Gminy,</w:t>
      </w:r>
    </w:p>
    <w:p w14:paraId="00D8E0E1"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opracowano harmonogram rzeczowo-finansowy realizacji poszczególnych działań ekologicznych, mając na uwadze pilność zaspokojenia potrzeb w zakresie ochrony środowiska, możliwości finansowe Gminy oraz dostępne źródła finansowania,</w:t>
      </w:r>
    </w:p>
    <w:p w14:paraId="1B37D0C3"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określono sposób wdrażania i zasady monitorowania realizacji Programu.</w:t>
      </w:r>
    </w:p>
    <w:p w14:paraId="47508515" w14:textId="77777777" w:rsidR="003827AC" w:rsidRDefault="00000000">
      <w:pPr>
        <w:keepNext/>
        <w:keepLines/>
        <w:spacing w:before="120" w:after="120" w:line="360" w:lineRule="auto"/>
        <w:outlineLvl w:val="0"/>
        <w:rPr>
          <w:rFonts w:ascii="Arial" w:hAnsi="Arial"/>
          <w:b/>
          <w:sz w:val="28"/>
          <w:szCs w:val="20"/>
          <w:lang w:bidi="ar-SA"/>
        </w:rPr>
      </w:pPr>
      <w:bookmarkStart w:id="17" w:name="_Toc159351037"/>
      <w:bookmarkStart w:id="18" w:name="_Toc206064056"/>
      <w:bookmarkStart w:id="19" w:name="_Toc159351276"/>
      <w:bookmarkStart w:id="20" w:name="_Toc27644294"/>
      <w:r>
        <w:rPr>
          <w:rFonts w:ascii="Arial" w:hAnsi="Arial"/>
          <w:b/>
          <w:sz w:val="28"/>
          <w:szCs w:val="20"/>
          <w:lang w:bidi="ar-SA"/>
        </w:rPr>
        <w:t>2. Streszczenie</w:t>
      </w:r>
      <w:bookmarkEnd w:id="17"/>
      <w:bookmarkEnd w:id="18"/>
      <w:bookmarkEnd w:id="19"/>
    </w:p>
    <w:p w14:paraId="770E5D77" w14:textId="77777777" w:rsidR="003827AC" w:rsidRDefault="00000000">
      <w:pPr>
        <w:spacing w:before="120" w:after="120" w:line="360" w:lineRule="auto"/>
        <w:rPr>
          <w:rFonts w:ascii="Arial" w:hAnsi="Arial"/>
          <w:szCs w:val="20"/>
          <w:lang w:bidi="ar-SA"/>
        </w:rPr>
      </w:pPr>
      <w:bookmarkStart w:id="21" w:name="_Toc5053113"/>
      <w:bookmarkStart w:id="22" w:name="_Toc8653293"/>
      <w:bookmarkStart w:id="23" w:name="_Toc5053115"/>
      <w:bookmarkStart w:id="24" w:name="_Toc38540990"/>
      <w:bookmarkStart w:id="25" w:name="_Toc8653295"/>
      <w:bookmarkEnd w:id="20"/>
      <w:r>
        <w:rPr>
          <w:rFonts w:ascii="Arial" w:hAnsi="Arial"/>
          <w:szCs w:val="20"/>
          <w:lang w:bidi="ar-SA"/>
        </w:rPr>
        <w:t>Niniejszy Program Ochrony Środowiska uwzględniono następujące, zasadnicze części:</w:t>
      </w:r>
    </w:p>
    <w:p w14:paraId="7D2496DD"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charakterystykę gminy, uwzględniającą m.in. położenie oraz dostęp do infrastruktury technicznej,</w:t>
      </w:r>
    </w:p>
    <w:p w14:paraId="7FBC8734"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analizę jakości środowiska na terenie gminy wraz z planowanymi działaniami ekologicznymi,</w:t>
      </w:r>
    </w:p>
    <w:p w14:paraId="7E9BDDE2"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obszary interwencji, kierunki interwencji, cele oraz zadania wraz z harmonogramem ich realizacji,</w:t>
      </w:r>
    </w:p>
    <w:p w14:paraId="3C9C1B04"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propozycje systemu wdrażania i monitorowania Programu,</w:t>
      </w:r>
    </w:p>
    <w:p w14:paraId="4BC5424B" w14:textId="77777777" w:rsidR="003827AC" w:rsidRDefault="00000000">
      <w:pPr>
        <w:numPr>
          <w:ilvl w:val="0"/>
          <w:numId w:val="1"/>
        </w:numPr>
        <w:spacing w:line="360" w:lineRule="auto"/>
        <w:ind w:left="357" w:hanging="357"/>
        <w:rPr>
          <w:rFonts w:ascii="Arial" w:hAnsi="Arial"/>
          <w:szCs w:val="20"/>
          <w:lang w:bidi="ar-SA"/>
        </w:rPr>
      </w:pPr>
      <w:r>
        <w:rPr>
          <w:rFonts w:ascii="Arial" w:hAnsi="Arial"/>
          <w:szCs w:val="20"/>
          <w:lang w:bidi="ar-SA"/>
        </w:rPr>
        <w:t>uwarunkowania zewnętrzne i wewnętrzne realizacji Programu Ochrony Środowiska na szczeblu krajowym, wojewódzkim, powiatowym oraz gminnym.</w:t>
      </w:r>
    </w:p>
    <w:p w14:paraId="698D08EA"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Gmina Krzyżanów jest gminą wiejską zlokalizowaną w województwie łódzkim, w powiecie kutnowskim. W 2024 roku zamieszkiwało ją 4 021 osób</w:t>
      </w:r>
      <w:r>
        <w:rPr>
          <w:rFonts w:ascii="Arial" w:hAnsi="Arial"/>
          <w:szCs w:val="20"/>
          <w:vertAlign w:val="superscript"/>
          <w:lang w:eastAsia="en-US" w:bidi="ar-SA"/>
        </w:rPr>
        <w:footnoteReference w:id="1"/>
      </w:r>
      <w:r>
        <w:rPr>
          <w:rFonts w:ascii="Arial" w:hAnsi="Arial"/>
          <w:szCs w:val="20"/>
          <w:lang w:eastAsia="en-US" w:bidi="ar-SA"/>
        </w:rPr>
        <w:t>.</w:t>
      </w:r>
    </w:p>
    <w:p w14:paraId="629BF8C2" w14:textId="77777777" w:rsidR="003827AC" w:rsidRDefault="00000000">
      <w:pPr>
        <w:spacing w:before="120" w:after="120" w:line="360" w:lineRule="auto"/>
        <w:rPr>
          <w:rFonts w:ascii="Arial" w:hAnsi="Arial"/>
          <w:szCs w:val="20"/>
          <w:lang w:bidi="ar-SA"/>
        </w:rPr>
      </w:pPr>
      <w:r>
        <w:rPr>
          <w:rFonts w:ascii="Arial" w:hAnsi="Arial"/>
          <w:szCs w:val="20"/>
          <w:lang w:bidi="ar-SA"/>
        </w:rPr>
        <w:t>Układ komunikacyjny jest kluczowym elementem struktury przestrzennej Gminy, odgrywając rolę szkieletu jej organizacji. Gęstość, stan techniczny oraz wzajemne powiązania sieci komunikacyjnej mają istotny wpływ na możliwości rozwojowe danego obszaru. Sieć dróg publicznych na terenie gminy Krzyżanów obejmuje:</w:t>
      </w:r>
    </w:p>
    <w:p w14:paraId="14A31F11"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autostrada A-1,</w:t>
      </w:r>
    </w:p>
    <w:p w14:paraId="50EB9AED"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droga krajowa nr 92 relacji Warszawa-Poznań,</w:t>
      </w:r>
    </w:p>
    <w:p w14:paraId="79A3686F"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droga wojewódzka nr 702 relacji Łódź-Kutno,</w:t>
      </w:r>
    </w:p>
    <w:p w14:paraId="0CEA7193"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drogi powiatowe, gminne i wewnętrzne.</w:t>
      </w:r>
    </w:p>
    <w:p w14:paraId="1913C2A3" w14:textId="77777777" w:rsidR="003827AC" w:rsidRDefault="00000000">
      <w:pPr>
        <w:spacing w:before="120" w:after="120" w:line="360" w:lineRule="auto"/>
        <w:rPr>
          <w:rFonts w:ascii="Arial" w:hAnsi="Arial"/>
          <w:szCs w:val="20"/>
          <w:lang w:bidi="ar-SA"/>
        </w:rPr>
      </w:pPr>
      <w:r>
        <w:rPr>
          <w:rFonts w:ascii="Arial" w:hAnsi="Arial"/>
          <w:szCs w:val="20"/>
          <w:lang w:bidi="ar-SA"/>
        </w:rPr>
        <w:t>Długość dróg gminnych na terenie gminy Krzyżanów wynosi 213,8 km (w skład których wchodzi 196,7 km dróg o nawierzchni asfaltowej i 17,1 km dróg o nawierzchni żwirowej)</w:t>
      </w:r>
      <w:r>
        <w:rPr>
          <w:rFonts w:ascii="Arial" w:hAnsi="Arial"/>
          <w:szCs w:val="20"/>
          <w:vertAlign w:val="superscript"/>
          <w:lang w:bidi="ar-SA"/>
        </w:rPr>
        <w:footnoteReference w:id="2"/>
      </w:r>
      <w:r>
        <w:rPr>
          <w:rFonts w:ascii="Arial" w:hAnsi="Arial"/>
          <w:szCs w:val="20"/>
          <w:lang w:bidi="ar-SA"/>
        </w:rPr>
        <w:t>.</w:t>
      </w:r>
    </w:p>
    <w:p w14:paraId="261E9D77" w14:textId="77777777" w:rsidR="003827AC" w:rsidRDefault="00000000">
      <w:pPr>
        <w:spacing w:before="120" w:after="120" w:line="360" w:lineRule="auto"/>
        <w:rPr>
          <w:rFonts w:ascii="Arial" w:hAnsi="Arial"/>
          <w:szCs w:val="20"/>
          <w:lang w:val="pl" w:bidi="ar-SA"/>
        </w:rPr>
      </w:pPr>
      <w:r>
        <w:rPr>
          <w:rFonts w:ascii="Arial" w:hAnsi="Arial"/>
          <w:szCs w:val="20"/>
          <w:lang w:val="pl" w:bidi="ar-SA"/>
        </w:rPr>
        <w:lastRenderedPageBreak/>
        <w:t>W Programie przeanalizowano 10 obszarów interwencji, do których należą: ochrona klimatu i jakości powietrza, zagrożenia hałasem, pola elektromagnetyczne, gospodarowania wodami, gospodarka wodno-ściekowa, zasoby geologiczne, gleby, gospodarka odpadami i zapobieganie powstawaniu odpadów, zasoby przyrodnicze oraz zagrożenia poważnymi awariami.</w:t>
      </w:r>
    </w:p>
    <w:p w14:paraId="7F8BA52F" w14:textId="77777777" w:rsidR="003827AC" w:rsidRDefault="00000000">
      <w:pPr>
        <w:spacing w:before="120" w:after="120" w:line="360" w:lineRule="auto"/>
        <w:rPr>
          <w:rFonts w:ascii="Arial" w:hAnsi="Arial"/>
          <w:szCs w:val="20"/>
          <w:lang w:bidi="ar-SA"/>
        </w:rPr>
      </w:pPr>
      <w:r>
        <w:rPr>
          <w:rFonts w:ascii="Arial" w:hAnsi="Arial"/>
          <w:szCs w:val="20"/>
          <w:lang w:bidi="ar-SA"/>
        </w:rPr>
        <w:t>Stan jakości powietrza w województwie łódzkim jest co roku oceniany na podstawie pomiarów prowadzonych na stacjach automatycznych i manualnych oraz wyników modelowania matematycznego. Stacje pomiarowe zlokalizowane są w taki sposób, aby pomiary poziomów stężeń zanieczyszczeń, prowadzone na nich zapewniały informacje o wielkościach stężeń na dużym obszarze.</w:t>
      </w:r>
    </w:p>
    <w:p w14:paraId="2B4CFCCD" w14:textId="77777777" w:rsidR="003827AC" w:rsidRDefault="00000000">
      <w:pPr>
        <w:spacing w:before="120" w:after="120" w:line="360" w:lineRule="auto"/>
        <w:rPr>
          <w:rFonts w:ascii="Arial" w:hAnsi="Arial"/>
          <w:szCs w:val="20"/>
          <w:lang w:eastAsia="en-US" w:bidi="ar-SA"/>
        </w:rPr>
      </w:pPr>
      <w:r>
        <w:rPr>
          <w:rFonts w:ascii="Arial" w:hAnsi="Arial"/>
          <w:szCs w:val="20"/>
          <w:lang w:bidi="ar-SA"/>
        </w:rPr>
        <w:t xml:space="preserve">Gmina Krzyżanów znalazła się w obszarze przekroczeń standardów imisyjnych </w:t>
      </w:r>
      <w:r>
        <w:rPr>
          <w:rFonts w:ascii="Arial" w:hAnsi="Arial"/>
          <w:szCs w:val="20"/>
          <w:lang w:eastAsia="en-US" w:bidi="ar-SA"/>
        </w:rPr>
        <w:t xml:space="preserve">poziomu celu długoterminowego ozonu – klasa D2 (ochrona zdrowia ludzi i ochrona roślin) oraz </w:t>
      </w:r>
      <w:r>
        <w:rPr>
          <w:rFonts w:ascii="Arial" w:hAnsi="Arial"/>
          <w:szCs w:val="20"/>
          <w:lang w:bidi="ar-SA"/>
        </w:rPr>
        <w:t>poziomu dopuszczalnego pyłu zawieszonego PM2,5 (faza II) – klasa C1 (ochrona zdrowia ludzi)</w:t>
      </w:r>
      <w:r>
        <w:rPr>
          <w:rFonts w:ascii="Arial" w:hAnsi="Arial"/>
          <w:szCs w:val="20"/>
          <w:lang w:eastAsia="en-US" w:bidi="ar-SA"/>
        </w:rPr>
        <w:t>.</w:t>
      </w:r>
    </w:p>
    <w:p w14:paraId="438B20B6"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 xml:space="preserve">Na podstawie przeprowadzonych pomiarów hałasu przez Regionalny Wydział Monitoringu Środowiska w Łodzi nie stwierdza się przekroczenia dopuszczalnych poziomów hałasu </w:t>
      </w:r>
      <w:r>
        <w:rPr>
          <w:rFonts w:ascii="Arial" w:hAnsi="Arial"/>
          <w:szCs w:val="20"/>
          <w:lang w:eastAsia="en-US" w:bidi="ar-SA"/>
        </w:rPr>
        <w:br/>
        <w:t>w wyznaczonych punktach pomiarowych. W wyniku pomiarów średniego dobowego ruchu rocznego stwierdzono, że autostrada A-1 stanowi największe źródło hałasu komunikacyjnego na terenie gminy Krzyżanów.</w:t>
      </w:r>
    </w:p>
    <w:p w14:paraId="4B72B098" w14:textId="77777777" w:rsidR="003827AC" w:rsidRDefault="00000000">
      <w:pPr>
        <w:spacing w:before="120" w:after="120" w:line="360" w:lineRule="auto"/>
        <w:rPr>
          <w:rFonts w:ascii="Arial" w:hAnsi="Arial"/>
          <w:szCs w:val="20"/>
          <w:lang w:bidi="ar-SA"/>
        </w:rPr>
      </w:pPr>
      <w:r>
        <w:rPr>
          <w:rFonts w:ascii="Arial" w:hAnsi="Arial"/>
          <w:szCs w:val="20"/>
          <w:lang w:bidi="ar-SA"/>
        </w:rPr>
        <w:t>Ostatnie pomiary natężenia pól elektromagnetycznych, w ramach państwowego monitoringu środowiska, na terenie gminy Krzyżanów wykonano w 2024 roku, w 1 punkcie pomiarowym, na podstawie Programu wykonawczego monitoringu pól elektromagnetycznych na 2024 rok zgodnie z obowiązującą, od początku 2021 roku, metodyką zawartą w Załączniku nr 1 „Sposób wyboru punktów pomiarowych” do rozporządzenia Ministra Klimatu i Środowiska z dnia 15 grudnia 2020 r. (Dz. U. 2020, poz. 2311), w sprawie zakresu i sposobu prowadzenia okresowych badań poziomów pól elektromagnetycznych w środowisku. Na podstawie wyników nie stwierdzono przekroczenia dopuszczalnych poziomów pól elektromagnetycznych, ponieważ we wskazanym punkcie pomiarowym wskaźnik WME nie przekroczył wartości 1. Wynik z 0,5 godz. pomiaru kształtował się poniżej dolnej granicy oznaczalności stosowanej metody badawczej.</w:t>
      </w:r>
    </w:p>
    <w:p w14:paraId="09EDA631" w14:textId="77777777" w:rsidR="003827AC" w:rsidRDefault="00000000">
      <w:pPr>
        <w:spacing w:before="120" w:after="120" w:line="360" w:lineRule="auto"/>
        <w:rPr>
          <w:rFonts w:ascii="Arial" w:hAnsi="Arial"/>
          <w:szCs w:val="20"/>
          <w:lang w:bidi="ar-SA"/>
        </w:rPr>
      </w:pPr>
      <w:r>
        <w:rPr>
          <w:rFonts w:ascii="Arial" w:hAnsi="Arial"/>
          <w:szCs w:val="20"/>
          <w:lang w:bidi="ar-SA"/>
        </w:rPr>
        <w:t>Od dnia 17 lutego 2023 obowiązuje rozporządzenie Ministra Infrastruktury w sprawie Planu Gospodarowania Wodami na obszarze dorzecza Wisły. Poniżej zostały przedstawione JCWP na terenie gminy Krzyżanów wg nowego planu:</w:t>
      </w:r>
    </w:p>
    <w:p w14:paraId="7D0D59A6" w14:textId="77777777" w:rsidR="003827AC" w:rsidRDefault="00000000">
      <w:pPr>
        <w:numPr>
          <w:ilvl w:val="0"/>
          <w:numId w:val="3"/>
        </w:numPr>
        <w:spacing w:line="360" w:lineRule="auto"/>
        <w:ind w:left="357" w:hanging="357"/>
        <w:contextualSpacing/>
        <w:rPr>
          <w:rFonts w:ascii="Arial" w:hAnsi="Arial"/>
          <w:szCs w:val="20"/>
          <w:lang w:bidi="ar-SA"/>
        </w:rPr>
      </w:pPr>
      <w:r>
        <w:rPr>
          <w:rFonts w:ascii="Arial" w:hAnsi="Arial"/>
          <w:szCs w:val="20"/>
          <w:lang w:bidi="ar-SA"/>
        </w:rPr>
        <w:t>RW200010272439 – Słudwia do Przysowej,</w:t>
      </w:r>
    </w:p>
    <w:p w14:paraId="043529D2" w14:textId="77777777" w:rsidR="003827AC" w:rsidRDefault="00000000">
      <w:pPr>
        <w:numPr>
          <w:ilvl w:val="0"/>
          <w:numId w:val="3"/>
        </w:numPr>
        <w:spacing w:line="360" w:lineRule="auto"/>
        <w:ind w:left="357" w:hanging="357"/>
        <w:contextualSpacing/>
        <w:rPr>
          <w:rFonts w:ascii="Arial" w:hAnsi="Arial"/>
          <w:szCs w:val="20"/>
          <w:lang w:bidi="ar-SA"/>
        </w:rPr>
      </w:pPr>
      <w:r>
        <w:rPr>
          <w:rFonts w:ascii="Arial" w:hAnsi="Arial"/>
          <w:szCs w:val="20"/>
          <w:lang w:bidi="ar-SA"/>
        </w:rPr>
        <w:t>RW20001127229 – Moszczenica od Dopływu z Besiekierza do ujścia,</w:t>
      </w:r>
    </w:p>
    <w:p w14:paraId="06922227" w14:textId="77777777" w:rsidR="003827AC" w:rsidRDefault="00000000">
      <w:pPr>
        <w:numPr>
          <w:ilvl w:val="0"/>
          <w:numId w:val="3"/>
        </w:numPr>
        <w:spacing w:line="360" w:lineRule="auto"/>
        <w:ind w:left="357" w:hanging="357"/>
        <w:contextualSpacing/>
        <w:rPr>
          <w:rFonts w:ascii="Arial" w:hAnsi="Arial"/>
          <w:szCs w:val="20"/>
          <w:lang w:bidi="ar-SA"/>
        </w:rPr>
      </w:pPr>
      <w:r>
        <w:rPr>
          <w:rFonts w:ascii="Arial" w:hAnsi="Arial"/>
          <w:szCs w:val="20"/>
          <w:lang w:bidi="ar-SA"/>
        </w:rPr>
        <w:lastRenderedPageBreak/>
        <w:t>RW20001627253 – Bzura od Kanału Tumskiego do Uchanki,</w:t>
      </w:r>
    </w:p>
    <w:p w14:paraId="2F34E2DF" w14:textId="77777777" w:rsidR="003827AC" w:rsidRDefault="00000000">
      <w:pPr>
        <w:numPr>
          <w:ilvl w:val="0"/>
          <w:numId w:val="3"/>
        </w:numPr>
        <w:spacing w:line="360" w:lineRule="auto"/>
        <w:ind w:left="357" w:hanging="357"/>
        <w:contextualSpacing/>
        <w:rPr>
          <w:rFonts w:ascii="Arial" w:hAnsi="Arial"/>
          <w:szCs w:val="20"/>
          <w:lang w:bidi="ar-SA"/>
        </w:rPr>
      </w:pPr>
      <w:r>
        <w:rPr>
          <w:rFonts w:ascii="Arial" w:hAnsi="Arial"/>
          <w:szCs w:val="20"/>
          <w:lang w:bidi="ar-SA"/>
        </w:rPr>
        <w:t>RW2000162721899 – Ochnia od Miłonki do ujścia.</w:t>
      </w:r>
    </w:p>
    <w:p w14:paraId="1AF06167" w14:textId="77777777" w:rsidR="003827AC" w:rsidRDefault="00000000">
      <w:pPr>
        <w:spacing w:before="120" w:after="120" w:line="360" w:lineRule="auto"/>
        <w:rPr>
          <w:rFonts w:ascii="Arial" w:hAnsi="Arial"/>
          <w:szCs w:val="20"/>
          <w:lang w:bidi="ar-SA"/>
        </w:rPr>
      </w:pPr>
      <w:r>
        <w:rPr>
          <w:rFonts w:ascii="Arial" w:hAnsi="Arial"/>
          <w:szCs w:val="20"/>
          <w:lang w:bidi="ar-SA"/>
        </w:rPr>
        <w:t>Badania JCWP w ostatnich latach wykazały ogólny zły stan wód powierzchniowych na obszarze gminy Krzyżanów.</w:t>
      </w:r>
    </w:p>
    <w:p w14:paraId="12D55E79" w14:textId="77777777" w:rsidR="003827AC" w:rsidRDefault="00000000">
      <w:pPr>
        <w:spacing w:before="120" w:after="120" w:line="360" w:lineRule="auto"/>
        <w:rPr>
          <w:rFonts w:ascii="Arial" w:hAnsi="Arial"/>
          <w:szCs w:val="20"/>
          <w:lang w:bidi="ar-SA"/>
        </w:rPr>
      </w:pPr>
      <w:r>
        <w:rPr>
          <w:rFonts w:ascii="Arial" w:hAnsi="Arial"/>
          <w:szCs w:val="20"/>
          <w:lang w:bidi="ar-SA"/>
        </w:rPr>
        <w:t>Na obszarze gminy Krzyżanów nie ma punktów pomiarowych regionalnego monitoringu wód podziemnych. Najbliżej położony, około 1,5 km jest punkt w gminie Bedlno, w miejscowości Orłów. Punkt ten jak przedmiotowy teren jest w zasięgu jednolitej części wód podziemnych PLGW200063. Ostatnie badania w wyżej wymienionym punkcie pomiarowym przeprowadzono w 2022 roku. Na podstawie badań fizykochemicznych stwierdzono w punkcie pomiarowym wodę zadowalającej jakości – III klasę jakości.</w:t>
      </w:r>
    </w:p>
    <w:p w14:paraId="1E960853" w14:textId="77777777" w:rsidR="003827AC" w:rsidRDefault="00000000">
      <w:pPr>
        <w:spacing w:before="120" w:after="120" w:line="360" w:lineRule="auto"/>
        <w:rPr>
          <w:rFonts w:ascii="Arial" w:hAnsi="Arial"/>
          <w:szCs w:val="20"/>
          <w:lang w:bidi="ar-SA"/>
        </w:rPr>
      </w:pPr>
      <w:r>
        <w:rPr>
          <w:rFonts w:ascii="Arial" w:hAnsi="Arial"/>
          <w:szCs w:val="20"/>
          <w:lang w:bidi="ar-SA"/>
        </w:rPr>
        <w:t>W 2022 roku na terenie w odległości ok. 6,5 km od gminy Krzyżanów w ramach monitoringu krajowego wód podziemnych (monitoring diagnostyczny) przeprowadzono również badania w gminie Bedlno, w miejscowości Załusin. Na podstawie wykonanych analiz wskaźników fizykochemicznych w zakresie monitoringu diagnostycznego w punkcie pomiarowym położonym w JCWPd 63 w miejscowości Załusin stwierdzono wodę złej jakości (klasa V).</w:t>
      </w:r>
    </w:p>
    <w:p w14:paraId="7CCA0CC0" w14:textId="77777777" w:rsidR="003827AC" w:rsidRDefault="00000000">
      <w:pPr>
        <w:spacing w:before="120" w:after="120" w:line="360" w:lineRule="auto"/>
        <w:rPr>
          <w:rFonts w:ascii="Arial" w:hAnsi="Arial"/>
          <w:szCs w:val="20"/>
          <w:lang w:bidi="ar-SA"/>
        </w:rPr>
      </w:pPr>
      <w:r>
        <w:rPr>
          <w:rFonts w:ascii="Arial" w:hAnsi="Arial"/>
          <w:szCs w:val="20"/>
          <w:lang w:bidi="ar-SA"/>
        </w:rPr>
        <w:t>Gmina wyposażona jest w sieć wodociągową i kanalizacyjną. Stopień zwodociągowania Gminy wynosi 94,7%, natomiast stopień skanalizowania 5,7%.</w:t>
      </w:r>
    </w:p>
    <w:p w14:paraId="6E580F38"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 terenie gminy Krzyżanów nie ma zlokalizowanego scentralizowanego systemu zaopatrzenia w ciepło. Obiekty przemysłowe i budynki mieszkalne zaopatrywane są w ciepło poprzez własne lokalne kotłownie. Na terenie gminy dominują lokalne źródła energii, </w:t>
      </w:r>
      <w:r>
        <w:rPr>
          <w:rFonts w:ascii="Arial" w:hAnsi="Arial"/>
          <w:szCs w:val="20"/>
          <w:lang w:bidi="ar-SA"/>
        </w:rPr>
        <w:br/>
        <w:t>w szczególności węgiel oraz olej opałowy. W ograniczonym zakresie wykorzystuje się również biomasę (słomę, drewno), gaz ciekły oraz energię elektryczną. W sektorze mieszkaniowym, zwłaszcza w zabudowie jednorodzinnej, do celów grzewczych najczęściej stosowane są mieszanki paliw stałych – przede wszystkim węgla i drewna. Zdecydowanie rzadziej wykorzystywany jest olej opałowy oraz gaz ciekły</w:t>
      </w:r>
      <w:r>
        <w:rPr>
          <w:rFonts w:ascii="Arial" w:hAnsi="Arial"/>
          <w:szCs w:val="20"/>
          <w:vertAlign w:val="superscript"/>
          <w:lang w:bidi="ar-SA"/>
        </w:rPr>
        <w:footnoteReference w:id="3"/>
      </w:r>
      <w:r>
        <w:rPr>
          <w:rFonts w:ascii="Arial" w:hAnsi="Arial"/>
          <w:szCs w:val="20"/>
          <w:lang w:bidi="ar-SA"/>
        </w:rPr>
        <w:t>.</w:t>
      </w:r>
    </w:p>
    <w:p w14:paraId="434CBFB8"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Za obiór odpadów z terenu gminy odpowiedzialna jest firma PreZero Service Centrum Sp. </w:t>
      </w:r>
      <w:r>
        <w:rPr>
          <w:rFonts w:ascii="Arial" w:hAnsi="Arial"/>
          <w:szCs w:val="20"/>
          <w:lang w:bidi="ar-SA"/>
        </w:rPr>
        <w:br/>
        <w:t>z o.o. Na terenie gminy funkcjonuje Punkt Selektywnej Zbiórki Odpadów Komunalnych (PSZOK) zlokalizowany w Zakładzie Zagospodarowania Odpadów w Krzyżanówku oraz w siedzibie firmy PreZero Service Centrum Sp. z o.o. ul. Łąkoszyńska 127</w:t>
      </w:r>
      <w:r>
        <w:rPr>
          <w:rFonts w:ascii="Arial" w:hAnsi="Arial"/>
          <w:szCs w:val="20"/>
          <w:vertAlign w:val="superscript"/>
          <w:lang w:bidi="ar-SA"/>
        </w:rPr>
        <w:footnoteReference w:id="4"/>
      </w:r>
      <w:r>
        <w:rPr>
          <w:rFonts w:ascii="Arial" w:hAnsi="Arial"/>
          <w:szCs w:val="20"/>
          <w:lang w:bidi="ar-SA"/>
        </w:rPr>
        <w:t>.</w:t>
      </w:r>
    </w:p>
    <w:p w14:paraId="7263D0BB"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 przestrzeni lat 2021-2023 łączna masa odpadów komunalnych wytwarzanych na terenie gminy Krzyżanów zmalała o 2,2270 Mg, tj. 0,19%, co świadczy o nieznacznie mniejszej produkcji odpadów. Gmina Krzyżanów w 2023 roku osiągnęła obowiązkowy poziom </w:t>
      </w:r>
      <w:r>
        <w:rPr>
          <w:rFonts w:ascii="Arial" w:hAnsi="Arial"/>
          <w:szCs w:val="20"/>
          <w:lang w:bidi="ar-SA"/>
        </w:rPr>
        <w:lastRenderedPageBreak/>
        <w:t>przygotowania do ponownego użycia i recyklingu odpadów komunalnych, osiągając poziom 35,72%.</w:t>
      </w:r>
    </w:p>
    <w:p w14:paraId="7A4B7C6F"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Na obszarze gminy Krzyżanów znajdują się następujące formy ochrony przyrody:</w:t>
      </w:r>
    </w:p>
    <w:p w14:paraId="3CF19ABF"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Obszar Chronionego Krajobrazu: Pradoliny Warszawsko-Berlińskiej,</w:t>
      </w:r>
    </w:p>
    <w:p w14:paraId="1BCA64EF"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Obszar Natura 2000: Pradolina Bzury-Neru,</w:t>
      </w:r>
    </w:p>
    <w:p w14:paraId="3E8EEC9B"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Obszar Natura 2000: Pradolina Warszawsko-Berlińska,</w:t>
      </w:r>
    </w:p>
    <w:p w14:paraId="0C17D09A"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Pomnik przyrody.</w:t>
      </w:r>
    </w:p>
    <w:p w14:paraId="08AA52B4"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Zgodnie z opublikowanym przez Główny Inspektorat Ochrony Środowiska wykazem zakładów o zwiększonym ryzyku wystąpienia poważnej awarii przemysłowej (ZZR) oraz o dużym ryzyku wystąpienia awarii (ZDR) według stanu na dzień 31 grudnia 2023 r. na obszarze gminy Krzyżanów nie funkcjonują takie zakłady.</w:t>
      </w:r>
    </w:p>
    <w:p w14:paraId="0933840F" w14:textId="77777777" w:rsidR="003827AC" w:rsidRDefault="00000000">
      <w:pPr>
        <w:spacing w:before="120" w:after="120" w:line="360" w:lineRule="auto"/>
        <w:rPr>
          <w:rFonts w:ascii="Arial" w:hAnsi="Arial"/>
          <w:szCs w:val="20"/>
          <w:lang w:bidi="ar-SA"/>
        </w:rPr>
      </w:pPr>
      <w:r>
        <w:rPr>
          <w:rFonts w:ascii="Arial" w:hAnsi="Arial"/>
          <w:szCs w:val="20"/>
          <w:lang w:bidi="ar-SA"/>
        </w:rPr>
        <w:t>W ramach poszczególnych obszarów interwencji wyznaczono cele, kierunki interwencji i zadania, które zostały zaprezentowane w formie tabeli. Harmonogram planowanych działań obejmuje głównie zadania własne samorządu, ale także zadania jednostek organizacyjnych i podmiotów działających na terenie gminy Krzyżanów.</w:t>
      </w:r>
    </w:p>
    <w:p w14:paraId="185DDD90"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Gmina Krzyżanów podejmuje działania w zakresie ochrony klimatu i poprawy jakości powietrza, koncentrując się na remoncie budynków komunalnych wraz z poprawą izolacji </w:t>
      </w:r>
      <w:r>
        <w:rPr>
          <w:rFonts w:ascii="Arial" w:hAnsi="Arial"/>
          <w:szCs w:val="20"/>
          <w:lang w:bidi="ar-SA"/>
        </w:rPr>
        <w:br/>
        <w:t xml:space="preserve">i wymiany źródeł ciepła, zadanie to ma na celu zmniejszenie zużycia energii, obniżenie emisji zanieczyszczeń oraz poprawę komfortu użytkowania tych budynków. </w:t>
      </w:r>
    </w:p>
    <w:p w14:paraId="640993EF"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Gmina będzie podejmować działania ograniczające uciążliwości związane z hałasem, koncentrując się na przebudowie i remoncie dróg gminnych. Poprawa stanu technicznego jezdni przyczyni się do redukcji hałasu generowanego przez ruch pojazdów, zwłaszcza </w:t>
      </w:r>
      <w:r>
        <w:rPr>
          <w:rFonts w:ascii="Arial" w:hAnsi="Arial"/>
          <w:szCs w:val="20"/>
          <w:lang w:bidi="ar-SA"/>
        </w:rPr>
        <w:br/>
        <w:t xml:space="preserve">w obszarach zabudowanych. Równa, dobrze utrzymana nawierzchnia zmniejszy wibracje </w:t>
      </w:r>
      <w:r>
        <w:rPr>
          <w:rFonts w:ascii="Arial" w:hAnsi="Arial"/>
          <w:szCs w:val="20"/>
          <w:lang w:bidi="ar-SA"/>
        </w:rPr>
        <w:br/>
        <w:t>i odgłosy toczenia kół, co bezpośrednio wpłynie na poprawę komfortu akustycznego mieszkańców i jakość ich codziennego otoczenia.</w:t>
      </w:r>
    </w:p>
    <w:p w14:paraId="5E7D219F" w14:textId="77777777" w:rsidR="003827AC" w:rsidRDefault="00000000">
      <w:pPr>
        <w:spacing w:before="120" w:after="120" w:line="360" w:lineRule="auto"/>
        <w:rPr>
          <w:rFonts w:ascii="Arial" w:hAnsi="Arial"/>
          <w:sz w:val="24"/>
          <w:szCs w:val="20"/>
          <w:lang w:bidi="ar-SA"/>
        </w:rPr>
      </w:pPr>
      <w:r>
        <w:rPr>
          <w:rFonts w:ascii="Arial" w:hAnsi="Arial"/>
          <w:szCs w:val="20"/>
          <w:lang w:bidi="ar-SA"/>
        </w:rPr>
        <w:t>Gmina Krzyżanów planuje wzmacniać działania związane z racjonalnym gospodarowaniem wodami, szczególnie w kontekście prowadzenia ewidencji przydomowych oczyszczalni ścieków i zbiorników bezodpływowych. Działania te przyczynią się do poprawy ochrony środowiska wodnego, ograniczenia niekontrolowanego odprowadzania ścieków, zwiększenia efektywności kontroli i planowania inwestycji wodno-kanalizacyjnych oraz podniesienia świadomości mieszkańców w zakresie odpowiedzialnego gospodarowania ściekami.</w:t>
      </w:r>
    </w:p>
    <w:p w14:paraId="017FBCE3"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 terenie gminy będą prowadzone działania na rzecz poprawy gospodarki wodno-ściekowej. Planowana jest budowa przydomowych oczyszczalni ścieków, co znacząco wpłynie na poprawę jakości środowiska naturalnego, ograniczy zrzuty nieoczyszczonych </w:t>
      </w:r>
      <w:r>
        <w:rPr>
          <w:rFonts w:ascii="Arial" w:hAnsi="Arial"/>
          <w:szCs w:val="20"/>
          <w:lang w:bidi="ar-SA"/>
        </w:rPr>
        <w:lastRenderedPageBreak/>
        <w:t>ścieków do gruntu, zmniejszy ryzyko skażenia wód powierzchniowych i podziemnych, a także obniży koszty eksploatacji systemów kanalizacyjnych w rozproszonym zabudowaniu wiejskim. Działania te wpisują się w szerszą strategię zrównoważonego rozwoju gminy oraz dążenie do spełnienia wymogów środowiskowych i sanitarnych.</w:t>
      </w:r>
    </w:p>
    <w:p w14:paraId="1C7E0810" w14:textId="77777777" w:rsidR="003827AC" w:rsidRDefault="00000000">
      <w:pPr>
        <w:spacing w:before="120" w:after="120" w:line="360" w:lineRule="auto"/>
        <w:rPr>
          <w:rFonts w:ascii="Arial" w:hAnsi="Arial"/>
          <w:szCs w:val="20"/>
          <w:lang w:bidi="ar-SA"/>
        </w:rPr>
      </w:pPr>
      <w:r>
        <w:rPr>
          <w:rFonts w:ascii="Arial" w:hAnsi="Arial"/>
          <w:szCs w:val="20"/>
          <w:lang w:bidi="ar-SA"/>
        </w:rPr>
        <w:t>Gmina planuje działania zmierzające do poprawy gospodarki odpadami i ograniczania ich powstawania. W planach jest budowa systemu odbioru odpadów szczególnych (medycznych, elektrycznych i elektronicznych). Pozwoli to na bezpieczne i zgodne z przepisami unieszkodliwianie odpadów niebezpiecznych, ograniczy ich nielegalne składowanie, a także umożliwi odzysk cennych surowców oraz zmniejszy presję na środowisko i zdrowie mieszkańców.</w:t>
      </w:r>
    </w:p>
    <w:p w14:paraId="2A081F1D"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Rewitalizacja terenów zielonych na terenie gminy wpłynie również pozytywnie na mikroklimat i estetykę otoczenia, tworząc przyjazną przestrzeń dla mieszkańców i przyrody.</w:t>
      </w:r>
    </w:p>
    <w:p w14:paraId="149E5D96" w14:textId="77777777" w:rsidR="003827AC" w:rsidRDefault="00000000">
      <w:pPr>
        <w:spacing w:before="120" w:after="120" w:line="360" w:lineRule="auto"/>
        <w:rPr>
          <w:rFonts w:ascii="Arial" w:hAnsi="Arial"/>
          <w:szCs w:val="20"/>
          <w:lang w:bidi="ar-SA"/>
        </w:rPr>
      </w:pPr>
      <w:r>
        <w:rPr>
          <w:rFonts w:ascii="Arial" w:hAnsi="Arial"/>
          <w:szCs w:val="20"/>
          <w:lang w:bidi="ar-SA"/>
        </w:rPr>
        <w:t>Wyposażenie jednostek straży pożarnej (OSP) w nowoczesny sprzęt zwiększy ich skuteczność w przeciwdziałaniu poważnym awariom i zagrożeniom.</w:t>
      </w:r>
    </w:p>
    <w:p w14:paraId="1A790E9C"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Wdrażanie Programu odbywać się będzie przez stałe monitorowanie uzyskiwanych efektów. Organ wykonawczy Gminy Krzyżanów odpowiedzialny będzie za sporządzanie </w:t>
      </w:r>
      <w:r>
        <w:rPr>
          <w:rFonts w:ascii="Arial" w:hAnsi="Arial"/>
          <w:szCs w:val="20"/>
          <w:lang w:bidi="ar-SA"/>
        </w:rPr>
        <w:br/>
        <w:t xml:space="preserve">i przedstawianie Radzie Gminy raportu z wykonania Programu, co 2 lata. Monitoring będzie obejmował także bieżące kontrolowanie postępu działań zdefiniowanych i zaleconych </w:t>
      </w:r>
      <w:r>
        <w:rPr>
          <w:rFonts w:ascii="Arial" w:hAnsi="Arial"/>
          <w:szCs w:val="20"/>
          <w:lang w:bidi="ar-SA"/>
        </w:rPr>
        <w:br/>
        <w:t>w programie.</w:t>
      </w:r>
    </w:p>
    <w:p w14:paraId="313240F7" w14:textId="77777777" w:rsidR="003827AC" w:rsidRDefault="00000000">
      <w:pPr>
        <w:keepNext/>
        <w:keepLines/>
        <w:spacing w:before="120" w:after="120" w:line="360" w:lineRule="auto"/>
        <w:outlineLvl w:val="0"/>
        <w:rPr>
          <w:rFonts w:ascii="Arial" w:hAnsi="Arial"/>
          <w:b/>
          <w:sz w:val="28"/>
          <w:szCs w:val="20"/>
          <w:lang w:bidi="ar-SA"/>
        </w:rPr>
      </w:pPr>
      <w:bookmarkStart w:id="26" w:name="_Toc206064057"/>
      <w:r>
        <w:rPr>
          <w:rFonts w:ascii="Arial" w:hAnsi="Arial"/>
          <w:b/>
          <w:sz w:val="28"/>
          <w:szCs w:val="20"/>
          <w:lang w:bidi="ar-SA"/>
        </w:rPr>
        <w:t xml:space="preserve">3. </w:t>
      </w:r>
      <w:bookmarkEnd w:id="21"/>
      <w:bookmarkEnd w:id="22"/>
      <w:r>
        <w:rPr>
          <w:rFonts w:ascii="Arial" w:hAnsi="Arial"/>
          <w:b/>
          <w:sz w:val="28"/>
          <w:szCs w:val="20"/>
          <w:lang w:bidi="ar-SA"/>
        </w:rPr>
        <w:t>Efekty realizacji dotychczasowego programu</w:t>
      </w:r>
      <w:bookmarkEnd w:id="26"/>
    </w:p>
    <w:p w14:paraId="6FF30E18" w14:textId="77777777" w:rsidR="003827AC" w:rsidRDefault="00000000">
      <w:pPr>
        <w:spacing w:before="120" w:after="120" w:line="360" w:lineRule="auto"/>
        <w:rPr>
          <w:rFonts w:ascii="Arial" w:hAnsi="Arial"/>
          <w:szCs w:val="20"/>
          <w:lang w:eastAsia="en-US" w:bidi="ar-SA"/>
        </w:rPr>
      </w:pPr>
      <w:bookmarkStart w:id="27" w:name="_Toc5053116"/>
      <w:bookmarkStart w:id="28" w:name="_Toc8653296"/>
      <w:bookmarkStart w:id="29" w:name="_Toc38540991"/>
      <w:bookmarkStart w:id="30" w:name="_Toc159351277"/>
      <w:bookmarkStart w:id="31" w:name="_Toc159351038"/>
      <w:r>
        <w:rPr>
          <w:rFonts w:ascii="Arial" w:hAnsi="Arial"/>
          <w:szCs w:val="20"/>
          <w:lang w:eastAsia="en-US" w:bidi="ar-SA"/>
        </w:rPr>
        <w:t xml:space="preserve">Dotychczas Gmina Krzyżanów nie realizowała Programu Ochrony Środowiska. Z raportów </w:t>
      </w:r>
      <w:r>
        <w:rPr>
          <w:rFonts w:ascii="Arial" w:hAnsi="Arial"/>
          <w:szCs w:val="20"/>
          <w:lang w:eastAsia="en-US" w:bidi="ar-SA"/>
        </w:rPr>
        <w:br/>
        <w:t>o stanie gminy wynika, że gmina Krzyżanów w ostatnich latach z zakresu ochrony środowiska realizowała takie zadania jak:</w:t>
      </w:r>
    </w:p>
    <w:p w14:paraId="5A70A66A" w14:textId="77777777" w:rsidR="003827AC" w:rsidRDefault="00000000">
      <w:pPr>
        <w:numPr>
          <w:ilvl w:val="0"/>
          <w:numId w:val="5"/>
        </w:numPr>
        <w:spacing w:line="360" w:lineRule="auto"/>
        <w:ind w:left="357" w:hanging="357"/>
        <w:jc w:val="left"/>
        <w:rPr>
          <w:rFonts w:ascii="Arial" w:hAnsi="Arial"/>
          <w:szCs w:val="20"/>
          <w:lang w:eastAsia="en-US" w:bidi="ar-SA"/>
        </w:rPr>
      </w:pPr>
      <w:r>
        <w:rPr>
          <w:rFonts w:ascii="Arial" w:hAnsi="Arial"/>
          <w:szCs w:val="20"/>
          <w:lang w:eastAsia="en-US" w:bidi="ar-SA"/>
        </w:rPr>
        <w:t xml:space="preserve">unieszkodliwianie azbestu, </w:t>
      </w:r>
    </w:p>
    <w:p w14:paraId="2EAD2420" w14:textId="77777777" w:rsidR="003827AC" w:rsidRDefault="00000000">
      <w:pPr>
        <w:numPr>
          <w:ilvl w:val="0"/>
          <w:numId w:val="5"/>
        </w:numPr>
        <w:spacing w:line="360" w:lineRule="auto"/>
        <w:ind w:left="357" w:hanging="357"/>
        <w:jc w:val="left"/>
        <w:rPr>
          <w:rFonts w:ascii="Arial" w:hAnsi="Arial"/>
          <w:szCs w:val="20"/>
          <w:lang w:eastAsia="en-US" w:bidi="ar-SA"/>
        </w:rPr>
      </w:pPr>
      <w:r>
        <w:rPr>
          <w:rFonts w:ascii="Arial" w:hAnsi="Arial"/>
          <w:szCs w:val="20"/>
          <w:lang w:eastAsia="en-US" w:bidi="ar-SA"/>
        </w:rPr>
        <w:t xml:space="preserve">modernizacja infrastruktury drogowej, </w:t>
      </w:r>
    </w:p>
    <w:p w14:paraId="434F9D84" w14:textId="77777777" w:rsidR="003827AC" w:rsidRDefault="00000000">
      <w:pPr>
        <w:numPr>
          <w:ilvl w:val="0"/>
          <w:numId w:val="5"/>
        </w:numPr>
        <w:spacing w:line="360" w:lineRule="auto"/>
        <w:ind w:left="357" w:hanging="357"/>
        <w:jc w:val="left"/>
        <w:rPr>
          <w:rFonts w:ascii="Arial" w:hAnsi="Arial"/>
          <w:szCs w:val="20"/>
          <w:lang w:eastAsia="en-US" w:bidi="ar-SA"/>
        </w:rPr>
      </w:pPr>
      <w:r>
        <w:rPr>
          <w:rFonts w:ascii="Arial" w:hAnsi="Arial"/>
          <w:szCs w:val="20"/>
          <w:lang w:eastAsia="en-US" w:bidi="ar-SA"/>
        </w:rPr>
        <w:t>wymiana źródeł ciepła w budynkach użyteczności publicznej,</w:t>
      </w:r>
    </w:p>
    <w:p w14:paraId="605AAC24" w14:textId="77777777" w:rsidR="003827AC" w:rsidRDefault="00000000">
      <w:pPr>
        <w:numPr>
          <w:ilvl w:val="0"/>
          <w:numId w:val="5"/>
        </w:numPr>
        <w:spacing w:line="360" w:lineRule="auto"/>
        <w:ind w:left="357" w:hanging="357"/>
        <w:jc w:val="left"/>
        <w:rPr>
          <w:rFonts w:ascii="Arial" w:hAnsi="Arial"/>
          <w:szCs w:val="20"/>
          <w:lang w:eastAsia="en-US" w:bidi="ar-SA"/>
        </w:rPr>
      </w:pPr>
      <w:r>
        <w:rPr>
          <w:rFonts w:ascii="Arial" w:hAnsi="Arial"/>
          <w:szCs w:val="20"/>
          <w:lang w:eastAsia="en-US" w:bidi="ar-SA"/>
        </w:rPr>
        <w:t>montaż instalacji fotowoltaicznych w gminie,</w:t>
      </w:r>
    </w:p>
    <w:p w14:paraId="118ABD18" w14:textId="77777777" w:rsidR="003827AC" w:rsidRDefault="00000000">
      <w:pPr>
        <w:numPr>
          <w:ilvl w:val="0"/>
          <w:numId w:val="5"/>
        </w:numPr>
        <w:spacing w:line="360" w:lineRule="auto"/>
        <w:ind w:left="357" w:hanging="357"/>
        <w:jc w:val="left"/>
        <w:rPr>
          <w:rFonts w:ascii="Arial" w:hAnsi="Arial"/>
          <w:szCs w:val="20"/>
          <w:lang w:eastAsia="en-US" w:bidi="ar-SA"/>
        </w:rPr>
      </w:pPr>
      <w:r>
        <w:rPr>
          <w:rFonts w:ascii="Arial" w:hAnsi="Arial"/>
          <w:szCs w:val="20"/>
          <w:lang w:eastAsia="en-US" w:bidi="ar-SA"/>
        </w:rPr>
        <w:t>modernizacja oświetlenia ulicznego w gminie</w:t>
      </w:r>
      <w:r>
        <w:rPr>
          <w:rFonts w:ascii="Arial" w:hAnsi="Arial"/>
          <w:szCs w:val="20"/>
          <w:vertAlign w:val="superscript"/>
          <w:lang w:eastAsia="en-US" w:bidi="ar-SA"/>
        </w:rPr>
        <w:footnoteReference w:id="5"/>
      </w:r>
      <w:r>
        <w:rPr>
          <w:rFonts w:ascii="Arial" w:hAnsi="Arial"/>
          <w:szCs w:val="20"/>
          <w:lang w:eastAsia="en-US" w:bidi="ar-SA"/>
        </w:rPr>
        <w:t>.</w:t>
      </w:r>
    </w:p>
    <w:p w14:paraId="1284F74C"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Na terenie gminy powstało także 565 przydomowych oczyszczalni ścieków i druga stacja SUW w miejscowości Ktery</w:t>
      </w:r>
      <w:r>
        <w:rPr>
          <w:rFonts w:ascii="Arial" w:hAnsi="Arial"/>
          <w:szCs w:val="20"/>
          <w:vertAlign w:val="superscript"/>
          <w:lang w:eastAsia="en-US" w:bidi="ar-SA"/>
        </w:rPr>
        <w:footnoteReference w:id="6"/>
      </w:r>
      <w:r>
        <w:rPr>
          <w:rFonts w:ascii="Arial" w:hAnsi="Arial"/>
          <w:szCs w:val="20"/>
          <w:lang w:eastAsia="en-US" w:bidi="ar-SA"/>
        </w:rPr>
        <w:t>.</w:t>
      </w:r>
    </w:p>
    <w:p w14:paraId="120FCD38" w14:textId="77777777" w:rsidR="003827AC" w:rsidRDefault="00000000">
      <w:pPr>
        <w:keepNext/>
        <w:keepLines/>
        <w:spacing w:before="120" w:after="120" w:line="360" w:lineRule="auto"/>
        <w:outlineLvl w:val="0"/>
        <w:rPr>
          <w:rFonts w:ascii="Arial" w:hAnsi="Arial"/>
          <w:b/>
          <w:sz w:val="28"/>
          <w:szCs w:val="20"/>
          <w:lang w:bidi="ar-SA"/>
        </w:rPr>
      </w:pPr>
      <w:bookmarkStart w:id="32" w:name="_Toc206064058"/>
      <w:r>
        <w:rPr>
          <w:rFonts w:ascii="Arial" w:hAnsi="Arial"/>
          <w:b/>
          <w:sz w:val="28"/>
          <w:szCs w:val="20"/>
          <w:lang w:bidi="ar-SA"/>
        </w:rPr>
        <w:lastRenderedPageBreak/>
        <w:t xml:space="preserve">4. Charakterystyka </w:t>
      </w:r>
      <w:bookmarkEnd w:id="27"/>
      <w:bookmarkEnd w:id="28"/>
      <w:r>
        <w:rPr>
          <w:rFonts w:ascii="Arial" w:hAnsi="Arial"/>
          <w:b/>
          <w:sz w:val="28"/>
          <w:szCs w:val="20"/>
          <w:lang w:bidi="ar-SA"/>
        </w:rPr>
        <w:t>gminy</w:t>
      </w:r>
      <w:bookmarkEnd w:id="29"/>
      <w:bookmarkEnd w:id="30"/>
      <w:bookmarkEnd w:id="31"/>
      <w:bookmarkEnd w:id="32"/>
      <w:r>
        <w:rPr>
          <w:rFonts w:ascii="Arial" w:hAnsi="Arial"/>
          <w:b/>
          <w:sz w:val="28"/>
          <w:szCs w:val="20"/>
          <w:lang w:bidi="ar-SA"/>
        </w:rPr>
        <w:t xml:space="preserve"> </w:t>
      </w:r>
    </w:p>
    <w:p w14:paraId="03409013" w14:textId="77777777" w:rsidR="003827AC" w:rsidRDefault="00000000">
      <w:pPr>
        <w:keepNext/>
        <w:keepLines/>
        <w:spacing w:before="120" w:after="120" w:line="360" w:lineRule="auto"/>
        <w:outlineLvl w:val="1"/>
        <w:rPr>
          <w:rFonts w:ascii="Arial" w:hAnsi="Arial"/>
          <w:b/>
          <w:szCs w:val="20"/>
          <w:lang w:bidi="ar-SA"/>
        </w:rPr>
      </w:pPr>
      <w:bookmarkStart w:id="33" w:name="_Toc206064059"/>
      <w:bookmarkStart w:id="34" w:name="_Toc5053117"/>
      <w:bookmarkStart w:id="35" w:name="_Toc159351039"/>
      <w:bookmarkStart w:id="36" w:name="_Toc159351278"/>
      <w:bookmarkStart w:id="37" w:name="_Toc38540992"/>
      <w:bookmarkStart w:id="38" w:name="_Toc8653297"/>
      <w:r>
        <w:rPr>
          <w:rFonts w:ascii="Arial" w:hAnsi="Arial"/>
          <w:b/>
          <w:szCs w:val="20"/>
          <w:lang w:bidi="ar-SA"/>
        </w:rPr>
        <w:t>4.1. Położenie administracyjne</w:t>
      </w:r>
      <w:bookmarkEnd w:id="33"/>
      <w:r>
        <w:rPr>
          <w:rFonts w:ascii="Arial" w:hAnsi="Arial"/>
          <w:b/>
          <w:szCs w:val="20"/>
          <w:lang w:bidi="ar-SA"/>
        </w:rPr>
        <w:t xml:space="preserve"> </w:t>
      </w:r>
      <w:bookmarkEnd w:id="34"/>
      <w:bookmarkEnd w:id="35"/>
      <w:bookmarkEnd w:id="36"/>
      <w:bookmarkEnd w:id="37"/>
      <w:bookmarkEnd w:id="38"/>
    </w:p>
    <w:p w14:paraId="5EE3DB41" w14:textId="77777777" w:rsidR="003827AC" w:rsidRDefault="00000000">
      <w:pPr>
        <w:spacing w:before="120" w:after="120" w:line="360" w:lineRule="auto"/>
        <w:rPr>
          <w:rFonts w:ascii="Arial" w:hAnsi="Arial"/>
          <w:szCs w:val="20"/>
          <w:lang w:bidi="ar-SA"/>
        </w:rPr>
      </w:pPr>
      <w:r>
        <w:rPr>
          <w:rFonts w:ascii="Arial" w:hAnsi="Arial"/>
          <w:szCs w:val="20"/>
          <w:lang w:bidi="ar-SA"/>
        </w:rPr>
        <w:t>Gmina Krzyżanów jest gminą wiejską zlokalizowaną w województwie łódzkim, w powiecie kutnowskim. W 2024 roku zamieszkiwało ją 4 021 osób</w:t>
      </w:r>
      <w:r>
        <w:rPr>
          <w:rFonts w:ascii="Arial" w:hAnsi="Arial"/>
          <w:szCs w:val="20"/>
          <w:vertAlign w:val="superscript"/>
          <w:lang w:bidi="ar-SA"/>
        </w:rPr>
        <w:footnoteReference w:id="7"/>
      </w:r>
      <w:r>
        <w:rPr>
          <w:rFonts w:ascii="Arial" w:hAnsi="Arial"/>
          <w:szCs w:val="20"/>
          <w:lang w:bidi="ar-SA"/>
        </w:rPr>
        <w:t>. Gmina ta sąsiaduje z:</w:t>
      </w:r>
    </w:p>
    <w:p w14:paraId="665F28DA" w14:textId="77777777" w:rsidR="003827AC" w:rsidRDefault="00000000">
      <w:pPr>
        <w:numPr>
          <w:ilvl w:val="0"/>
          <w:numId w:val="6"/>
        </w:numPr>
        <w:spacing w:line="360" w:lineRule="auto"/>
        <w:ind w:left="357" w:hanging="357"/>
        <w:contextualSpacing/>
        <w:rPr>
          <w:rFonts w:ascii="Arial" w:hAnsi="Arial"/>
          <w:szCs w:val="20"/>
          <w:lang w:bidi="ar-SA"/>
        </w:rPr>
      </w:pPr>
      <w:r>
        <w:rPr>
          <w:rFonts w:ascii="Arial" w:hAnsi="Arial"/>
          <w:szCs w:val="20"/>
          <w:lang w:bidi="ar-SA"/>
        </w:rPr>
        <w:t>miastem Kutno (pow. kutnowski, woj. łódzkie),</w:t>
      </w:r>
    </w:p>
    <w:p w14:paraId="6BAF14AD" w14:textId="77777777" w:rsidR="003827AC" w:rsidRDefault="00000000">
      <w:pPr>
        <w:numPr>
          <w:ilvl w:val="0"/>
          <w:numId w:val="6"/>
        </w:numPr>
        <w:spacing w:line="360" w:lineRule="auto"/>
        <w:ind w:left="357" w:hanging="357"/>
        <w:contextualSpacing/>
        <w:rPr>
          <w:rFonts w:ascii="Arial" w:hAnsi="Arial"/>
          <w:szCs w:val="20"/>
          <w:lang w:bidi="ar-SA"/>
        </w:rPr>
      </w:pPr>
      <w:r>
        <w:rPr>
          <w:rFonts w:ascii="Arial" w:hAnsi="Arial"/>
          <w:szCs w:val="20"/>
          <w:lang w:bidi="ar-SA"/>
        </w:rPr>
        <w:t>gminą wiejską Kutno (pow. kutnowski, woj. łódzkie),</w:t>
      </w:r>
    </w:p>
    <w:p w14:paraId="36B916C0" w14:textId="77777777" w:rsidR="003827AC" w:rsidRDefault="00000000">
      <w:pPr>
        <w:numPr>
          <w:ilvl w:val="0"/>
          <w:numId w:val="6"/>
        </w:numPr>
        <w:spacing w:line="360" w:lineRule="auto"/>
        <w:ind w:left="357" w:hanging="357"/>
        <w:contextualSpacing/>
        <w:rPr>
          <w:rFonts w:ascii="Arial" w:hAnsi="Arial"/>
          <w:szCs w:val="20"/>
          <w:lang w:bidi="ar-SA"/>
        </w:rPr>
      </w:pPr>
      <w:r>
        <w:rPr>
          <w:rFonts w:ascii="Arial" w:hAnsi="Arial"/>
          <w:szCs w:val="20"/>
          <w:lang w:bidi="ar-SA"/>
        </w:rPr>
        <w:t>gminą wiejską Oporów (pow. kutnowski, woj. łódzkie),</w:t>
      </w:r>
    </w:p>
    <w:p w14:paraId="75AA9EC9" w14:textId="77777777" w:rsidR="003827AC" w:rsidRDefault="00000000">
      <w:pPr>
        <w:numPr>
          <w:ilvl w:val="0"/>
          <w:numId w:val="6"/>
        </w:numPr>
        <w:spacing w:line="360" w:lineRule="auto"/>
        <w:ind w:left="357" w:hanging="357"/>
        <w:contextualSpacing/>
        <w:rPr>
          <w:rFonts w:ascii="Arial" w:hAnsi="Arial"/>
          <w:szCs w:val="20"/>
          <w:lang w:bidi="ar-SA"/>
        </w:rPr>
      </w:pPr>
      <w:r>
        <w:rPr>
          <w:rFonts w:ascii="Arial" w:hAnsi="Arial"/>
          <w:szCs w:val="20"/>
          <w:lang w:bidi="ar-SA"/>
        </w:rPr>
        <w:t>gminą wiejską Witonia (pow. łęczycki, woj. łódzkie),</w:t>
      </w:r>
    </w:p>
    <w:p w14:paraId="2D9A7976" w14:textId="77777777" w:rsidR="003827AC" w:rsidRDefault="00000000">
      <w:pPr>
        <w:numPr>
          <w:ilvl w:val="0"/>
          <w:numId w:val="6"/>
        </w:numPr>
        <w:spacing w:line="360" w:lineRule="auto"/>
        <w:ind w:left="357" w:hanging="357"/>
        <w:contextualSpacing/>
        <w:rPr>
          <w:rFonts w:ascii="Arial" w:hAnsi="Arial"/>
          <w:szCs w:val="20"/>
          <w:lang w:bidi="ar-SA"/>
        </w:rPr>
      </w:pPr>
      <w:r>
        <w:rPr>
          <w:rFonts w:ascii="Arial" w:hAnsi="Arial"/>
          <w:szCs w:val="20"/>
          <w:lang w:bidi="ar-SA"/>
        </w:rPr>
        <w:t>gminą wiejską Bedlno (pow. kutnowski, woj. łódzkie),</w:t>
      </w:r>
    </w:p>
    <w:p w14:paraId="1A3261D6" w14:textId="77777777" w:rsidR="003827AC" w:rsidRDefault="00000000">
      <w:pPr>
        <w:numPr>
          <w:ilvl w:val="0"/>
          <w:numId w:val="6"/>
        </w:numPr>
        <w:spacing w:line="360" w:lineRule="auto"/>
        <w:ind w:left="357" w:hanging="357"/>
        <w:contextualSpacing/>
        <w:rPr>
          <w:rFonts w:ascii="Arial" w:hAnsi="Arial"/>
          <w:szCs w:val="20"/>
          <w:lang w:bidi="ar-SA"/>
        </w:rPr>
      </w:pPr>
      <w:r>
        <w:rPr>
          <w:rFonts w:ascii="Arial" w:hAnsi="Arial"/>
          <w:szCs w:val="20"/>
          <w:lang w:bidi="ar-SA"/>
        </w:rPr>
        <w:t>gminą miejsko-wiejską Piątek (pow. łęczycki, woj. łódzkie),</w:t>
      </w:r>
    </w:p>
    <w:p w14:paraId="19E00A8A" w14:textId="77777777" w:rsidR="003827AC" w:rsidRDefault="00000000">
      <w:pPr>
        <w:numPr>
          <w:ilvl w:val="0"/>
          <w:numId w:val="6"/>
        </w:numPr>
        <w:spacing w:line="360" w:lineRule="auto"/>
        <w:ind w:left="357" w:hanging="357"/>
        <w:contextualSpacing/>
        <w:rPr>
          <w:rFonts w:ascii="Arial" w:hAnsi="Arial"/>
          <w:szCs w:val="20"/>
          <w:lang w:bidi="ar-SA"/>
        </w:rPr>
      </w:pPr>
      <w:r>
        <w:rPr>
          <w:rFonts w:ascii="Arial" w:hAnsi="Arial"/>
          <w:szCs w:val="20"/>
          <w:lang w:bidi="ar-SA"/>
        </w:rPr>
        <w:t>gminą wiejską Góra Świętej Małgorzaty (pow. łęczycki, woj. łódzkie).</w:t>
      </w:r>
    </w:p>
    <w:p w14:paraId="430101A9" w14:textId="77777777" w:rsidR="003827AC" w:rsidRDefault="00000000">
      <w:pPr>
        <w:keepNext/>
        <w:spacing w:before="240" w:after="120"/>
        <w:jc w:val="center"/>
        <w:rPr>
          <w:rFonts w:ascii="Arial" w:hAnsi="Arial"/>
          <w:b/>
          <w:sz w:val="20"/>
          <w:szCs w:val="20"/>
          <w:lang w:bidi="ar-SA"/>
        </w:rPr>
      </w:pPr>
      <w:bookmarkStart w:id="39" w:name="_Toc206575185"/>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w:t>
      </w:r>
      <w:r>
        <w:rPr>
          <w:rFonts w:ascii="Arial" w:hAnsi="Arial"/>
          <w:b/>
          <w:sz w:val="20"/>
          <w:szCs w:val="20"/>
          <w:lang w:bidi="ar-SA"/>
        </w:rPr>
        <w:fldChar w:fldCharType="end"/>
      </w:r>
      <w:r>
        <w:rPr>
          <w:rFonts w:ascii="Arial" w:hAnsi="Arial"/>
          <w:b/>
          <w:sz w:val="20"/>
          <w:szCs w:val="20"/>
          <w:lang w:bidi="ar-SA"/>
        </w:rPr>
        <w:t>. Położenie Gminy Krzyżanów na tle województwa łódzkiego i powiatu kutnowskiego</w:t>
      </w:r>
      <w:bookmarkEnd w:id="39"/>
    </w:p>
    <w:p w14:paraId="18A98CB5" w14:textId="77777777" w:rsidR="003827AC" w:rsidRDefault="00000000">
      <w:pPr>
        <w:spacing w:before="120" w:after="120"/>
        <w:jc w:val="center"/>
        <w:rPr>
          <w:rFonts w:ascii="Arial" w:hAnsi="Arial"/>
          <w:sz w:val="18"/>
          <w:szCs w:val="20"/>
          <w:lang w:bidi="ar-SA"/>
        </w:rPr>
      </w:pPr>
      <w:r>
        <w:rPr>
          <w:noProof/>
        </w:rPr>
        <w:drawing>
          <wp:inline distT="0" distB="0" distL="0" distR="0" wp14:anchorId="53BB421D" wp14:editId="51E4299A">
            <wp:extent cx="5713095" cy="265176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713095" cy="2651760"/>
                    </a:xfrm>
                    <a:prstGeom prst="rect">
                      <a:avLst/>
                    </a:prstGeom>
                    <a:noFill/>
                  </pic:spPr>
                </pic:pic>
              </a:graphicData>
            </a:graphic>
          </wp:inline>
        </w:drawing>
      </w:r>
    </w:p>
    <w:p w14:paraId="3B87CD34" w14:textId="77777777" w:rsidR="003827AC" w:rsidRDefault="00000000">
      <w:pPr>
        <w:spacing w:before="120" w:after="120"/>
        <w:jc w:val="right"/>
        <w:rPr>
          <w:rFonts w:ascii="Arial" w:hAnsi="Arial"/>
          <w:sz w:val="28"/>
          <w:szCs w:val="20"/>
          <w:lang w:bidi="ar-SA"/>
        </w:rPr>
      </w:pPr>
      <w:r>
        <w:rPr>
          <w:rFonts w:ascii="Arial" w:hAnsi="Arial"/>
          <w:sz w:val="18"/>
          <w:szCs w:val="20"/>
          <w:lang w:bidi="ar-SA"/>
        </w:rPr>
        <w:t>Źródło: Opracowanie własne na podstawie https://ssdip.bip.gov.pl/search/graphsubjects/ (dostęp: 23.04.2025 r.)</w:t>
      </w:r>
    </w:p>
    <w:p w14:paraId="63D80860" w14:textId="77777777" w:rsidR="003827AC" w:rsidRDefault="00000000">
      <w:pPr>
        <w:keepNext/>
        <w:keepLines/>
        <w:spacing w:before="120" w:after="120" w:line="360" w:lineRule="auto"/>
        <w:outlineLvl w:val="1"/>
        <w:rPr>
          <w:rFonts w:ascii="Arial" w:hAnsi="Arial"/>
          <w:b/>
          <w:szCs w:val="20"/>
          <w:lang w:bidi="ar-SA"/>
        </w:rPr>
      </w:pPr>
      <w:bookmarkStart w:id="40" w:name="_Toc206064060"/>
      <w:r>
        <w:rPr>
          <w:rFonts w:ascii="Arial" w:hAnsi="Arial"/>
          <w:b/>
          <w:szCs w:val="20"/>
          <w:lang w:bidi="ar-SA"/>
        </w:rPr>
        <w:t>4.2. Położenie geograficzne</w:t>
      </w:r>
      <w:bookmarkEnd w:id="40"/>
    </w:p>
    <w:p w14:paraId="71C62576" w14:textId="77777777" w:rsidR="003827AC" w:rsidRDefault="00000000">
      <w:pPr>
        <w:spacing w:before="120" w:after="120" w:line="360" w:lineRule="auto"/>
        <w:rPr>
          <w:rFonts w:ascii="Arial" w:hAnsi="Arial"/>
          <w:szCs w:val="20"/>
          <w:lang w:bidi="ar-SA"/>
        </w:rPr>
      </w:pPr>
      <w:r>
        <w:rPr>
          <w:rFonts w:ascii="Arial" w:hAnsi="Arial"/>
          <w:szCs w:val="20"/>
          <w:lang w:val="pl" w:bidi="ar-SA"/>
        </w:rPr>
        <w:t>Według</w:t>
      </w:r>
      <w:r>
        <w:rPr>
          <w:rFonts w:ascii="Arial" w:hAnsi="Arial"/>
          <w:szCs w:val="20"/>
          <w:lang w:bidi="ar-SA"/>
        </w:rPr>
        <w:t xml:space="preserve"> podziału fizyczno-geograficznego Polski terytorium gminy Krzyżanów położone jest na obszarze 2 mezoregionów: Równina Kutnowska i Równina Łowicko-Błońska.</w:t>
      </w:r>
    </w:p>
    <w:p w14:paraId="599810DC" w14:textId="77777777" w:rsidR="003827AC" w:rsidRDefault="00000000">
      <w:pPr>
        <w:keepNext/>
        <w:spacing w:before="240" w:after="120"/>
        <w:jc w:val="center"/>
        <w:rPr>
          <w:rFonts w:ascii="Arial" w:hAnsi="Arial"/>
          <w:b/>
          <w:sz w:val="20"/>
          <w:szCs w:val="20"/>
          <w:lang w:bidi="ar-SA"/>
        </w:rPr>
      </w:pPr>
      <w:bookmarkStart w:id="41" w:name="_Toc206575212"/>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w:t>
      </w:r>
      <w:r>
        <w:rPr>
          <w:rFonts w:ascii="Arial" w:hAnsi="Arial"/>
          <w:b/>
          <w:sz w:val="20"/>
          <w:szCs w:val="20"/>
          <w:lang w:bidi="ar-SA"/>
        </w:rPr>
        <w:fldChar w:fldCharType="end"/>
      </w:r>
      <w:r>
        <w:rPr>
          <w:rFonts w:ascii="Arial" w:hAnsi="Arial"/>
          <w:b/>
          <w:sz w:val="20"/>
          <w:szCs w:val="20"/>
          <w:lang w:bidi="ar-SA"/>
        </w:rPr>
        <w:t>. Położenie Gminy Krzyżanów wg regionalizacji fizycznogeograficznej Polski</w:t>
      </w:r>
      <w:bookmarkEnd w:id="41"/>
    </w:p>
    <w:tbl>
      <w:tblPr>
        <w:tblW w:w="5000" w:type="pct"/>
        <w:jc w:val="center"/>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00" w:firstRow="0" w:lastRow="0" w:firstColumn="0" w:lastColumn="0" w:noHBand="0" w:noVBand="1"/>
      </w:tblPr>
      <w:tblGrid>
        <w:gridCol w:w="1928"/>
        <w:gridCol w:w="3579"/>
        <w:gridCol w:w="3535"/>
      </w:tblGrid>
      <w:tr w:rsidR="003827AC" w14:paraId="188652CB" w14:textId="77777777">
        <w:trPr>
          <w:tblHeader/>
          <w:jc w:val="center"/>
        </w:trPr>
        <w:tc>
          <w:tcPr>
            <w:tcW w:w="1066" w:type="pct"/>
            <w:tcBorders>
              <w:top w:val="double" w:sz="4" w:space="0" w:color="000000"/>
              <w:left w:val="double" w:sz="4" w:space="0" w:color="000000"/>
              <w:bottom w:val="single" w:sz="6" w:space="0" w:color="000000"/>
              <w:right w:val="single" w:sz="6" w:space="0" w:color="000000"/>
            </w:tcBorders>
            <w:shd w:val="clear" w:color="auto" w:fill="BFBFBF"/>
            <w:vAlign w:val="center"/>
            <w:hideMark/>
          </w:tcPr>
          <w:p w14:paraId="39CB9E77"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Wyszczególnienie</w:t>
            </w:r>
          </w:p>
        </w:tc>
        <w:tc>
          <w:tcPr>
            <w:tcW w:w="3934" w:type="pct"/>
            <w:gridSpan w:val="2"/>
            <w:tcBorders>
              <w:top w:val="double" w:sz="4" w:space="0" w:color="000000"/>
              <w:left w:val="single" w:sz="6" w:space="0" w:color="000000"/>
              <w:bottom w:val="single" w:sz="6" w:space="0" w:color="000000"/>
              <w:right w:val="double" w:sz="4" w:space="0" w:color="000000"/>
            </w:tcBorders>
            <w:shd w:val="clear" w:color="auto" w:fill="BFBFBF"/>
            <w:vAlign w:val="center"/>
            <w:hideMark/>
          </w:tcPr>
          <w:p w14:paraId="538B0D33"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Gmina Krzyżanów</w:t>
            </w:r>
          </w:p>
        </w:tc>
      </w:tr>
      <w:tr w:rsidR="003827AC" w14:paraId="6DA26AB9" w14:textId="77777777">
        <w:trPr>
          <w:jc w:val="center"/>
        </w:trPr>
        <w:tc>
          <w:tcPr>
            <w:tcW w:w="1066" w:type="pct"/>
            <w:tcBorders>
              <w:top w:val="single" w:sz="6" w:space="0" w:color="000000"/>
              <w:left w:val="double" w:sz="4" w:space="0" w:color="000000"/>
              <w:bottom w:val="single" w:sz="6" w:space="0" w:color="000000"/>
              <w:right w:val="single" w:sz="6" w:space="0" w:color="000000"/>
            </w:tcBorders>
            <w:vAlign w:val="center"/>
            <w:hideMark/>
          </w:tcPr>
          <w:p w14:paraId="7422F37C"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Megaregion</w:t>
            </w:r>
          </w:p>
        </w:tc>
        <w:tc>
          <w:tcPr>
            <w:tcW w:w="3934" w:type="pct"/>
            <w:gridSpan w:val="2"/>
            <w:tcBorders>
              <w:top w:val="single" w:sz="6" w:space="0" w:color="000000"/>
              <w:left w:val="single" w:sz="6" w:space="0" w:color="000000"/>
              <w:bottom w:val="single" w:sz="6" w:space="0" w:color="000000"/>
              <w:right w:val="double" w:sz="4" w:space="0" w:color="000000"/>
            </w:tcBorders>
            <w:vAlign w:val="center"/>
          </w:tcPr>
          <w:p w14:paraId="7BE3CFA8"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Pozaalpejska Europa Środkowa</w:t>
            </w:r>
          </w:p>
        </w:tc>
      </w:tr>
      <w:tr w:rsidR="003827AC" w14:paraId="330122EC" w14:textId="77777777">
        <w:trPr>
          <w:jc w:val="center"/>
        </w:trPr>
        <w:tc>
          <w:tcPr>
            <w:tcW w:w="1066" w:type="pct"/>
            <w:tcBorders>
              <w:top w:val="single" w:sz="6" w:space="0" w:color="000000"/>
              <w:left w:val="double" w:sz="4" w:space="0" w:color="000000"/>
              <w:bottom w:val="single" w:sz="6" w:space="0" w:color="000000"/>
              <w:right w:val="single" w:sz="6" w:space="0" w:color="000000"/>
            </w:tcBorders>
            <w:vAlign w:val="center"/>
            <w:hideMark/>
          </w:tcPr>
          <w:p w14:paraId="0AE51D71"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Prowincja</w:t>
            </w:r>
          </w:p>
        </w:tc>
        <w:tc>
          <w:tcPr>
            <w:tcW w:w="3934" w:type="pct"/>
            <w:gridSpan w:val="2"/>
            <w:tcBorders>
              <w:top w:val="single" w:sz="6" w:space="0" w:color="000000"/>
              <w:left w:val="single" w:sz="6" w:space="0" w:color="000000"/>
              <w:bottom w:val="single" w:sz="6" w:space="0" w:color="000000"/>
              <w:right w:val="double" w:sz="4" w:space="0" w:color="000000"/>
            </w:tcBorders>
            <w:vAlign w:val="center"/>
          </w:tcPr>
          <w:p w14:paraId="12A730A0"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Niż Środkowoeuropejski</w:t>
            </w:r>
          </w:p>
        </w:tc>
      </w:tr>
      <w:tr w:rsidR="003827AC" w14:paraId="3C6B5E01" w14:textId="77777777">
        <w:trPr>
          <w:trHeight w:val="232"/>
          <w:jc w:val="center"/>
        </w:trPr>
        <w:tc>
          <w:tcPr>
            <w:tcW w:w="1066" w:type="pct"/>
            <w:tcBorders>
              <w:top w:val="single" w:sz="6" w:space="0" w:color="000000"/>
              <w:left w:val="double" w:sz="4" w:space="0" w:color="000000"/>
              <w:bottom w:val="single" w:sz="6" w:space="0" w:color="000000"/>
              <w:right w:val="single" w:sz="6" w:space="0" w:color="000000"/>
            </w:tcBorders>
            <w:vAlign w:val="center"/>
            <w:hideMark/>
          </w:tcPr>
          <w:p w14:paraId="4DA5856F"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Podprowincja</w:t>
            </w:r>
          </w:p>
        </w:tc>
        <w:tc>
          <w:tcPr>
            <w:tcW w:w="3934" w:type="pct"/>
            <w:gridSpan w:val="2"/>
            <w:tcBorders>
              <w:top w:val="single" w:sz="6" w:space="0" w:color="000000"/>
              <w:left w:val="single" w:sz="6" w:space="0" w:color="000000"/>
              <w:bottom w:val="single" w:sz="6" w:space="0" w:color="000000"/>
              <w:right w:val="double" w:sz="4" w:space="0" w:color="000000"/>
            </w:tcBorders>
            <w:vAlign w:val="center"/>
          </w:tcPr>
          <w:p w14:paraId="61FCDB06"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Niziny Środkowopolskie</w:t>
            </w:r>
          </w:p>
        </w:tc>
      </w:tr>
      <w:tr w:rsidR="003827AC" w14:paraId="4ABF5753" w14:textId="77777777">
        <w:trPr>
          <w:trHeight w:val="280"/>
          <w:jc w:val="center"/>
        </w:trPr>
        <w:tc>
          <w:tcPr>
            <w:tcW w:w="1066" w:type="pct"/>
            <w:tcBorders>
              <w:top w:val="single" w:sz="6" w:space="0" w:color="000000"/>
              <w:left w:val="double" w:sz="4" w:space="0" w:color="000000"/>
              <w:bottom w:val="single" w:sz="6" w:space="0" w:color="000000"/>
              <w:right w:val="single" w:sz="6" w:space="0" w:color="000000"/>
            </w:tcBorders>
            <w:vAlign w:val="center"/>
            <w:hideMark/>
          </w:tcPr>
          <w:p w14:paraId="7E022A9F"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lastRenderedPageBreak/>
              <w:t>Makroregion</w:t>
            </w:r>
          </w:p>
        </w:tc>
        <w:tc>
          <w:tcPr>
            <w:tcW w:w="3934" w:type="pct"/>
            <w:gridSpan w:val="2"/>
            <w:tcBorders>
              <w:top w:val="single" w:sz="6" w:space="0" w:color="000000"/>
              <w:left w:val="single" w:sz="6" w:space="0" w:color="000000"/>
              <w:bottom w:val="single" w:sz="4" w:space="0" w:color="auto"/>
              <w:right w:val="double" w:sz="4" w:space="0" w:color="000000"/>
            </w:tcBorders>
            <w:vAlign w:val="center"/>
          </w:tcPr>
          <w:p w14:paraId="342A02EF"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Nizina Środkowomazowiecka</w:t>
            </w:r>
          </w:p>
        </w:tc>
      </w:tr>
      <w:tr w:rsidR="003827AC" w14:paraId="668023CE" w14:textId="77777777">
        <w:trPr>
          <w:trHeight w:val="347"/>
          <w:jc w:val="center"/>
        </w:trPr>
        <w:tc>
          <w:tcPr>
            <w:tcW w:w="1066" w:type="pct"/>
            <w:tcBorders>
              <w:top w:val="single" w:sz="6" w:space="0" w:color="000000"/>
              <w:left w:val="double" w:sz="4" w:space="0" w:color="000000"/>
              <w:bottom w:val="double" w:sz="6" w:space="0" w:color="auto"/>
              <w:right w:val="single" w:sz="6" w:space="0" w:color="000000"/>
            </w:tcBorders>
            <w:vAlign w:val="center"/>
            <w:hideMark/>
          </w:tcPr>
          <w:p w14:paraId="2985F674"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Mezoregion</w:t>
            </w:r>
          </w:p>
        </w:tc>
        <w:tc>
          <w:tcPr>
            <w:tcW w:w="1979" w:type="pct"/>
            <w:tcBorders>
              <w:top w:val="single" w:sz="4" w:space="0" w:color="auto"/>
              <w:left w:val="single" w:sz="6" w:space="0" w:color="000000"/>
              <w:bottom w:val="double" w:sz="6" w:space="0" w:color="auto"/>
              <w:right w:val="single" w:sz="4" w:space="0" w:color="auto"/>
            </w:tcBorders>
            <w:vAlign w:val="center"/>
          </w:tcPr>
          <w:p w14:paraId="134C77D1" w14:textId="77777777" w:rsidR="003827AC" w:rsidRDefault="00000000">
            <w:pPr>
              <w:spacing w:before="60" w:after="60"/>
              <w:jc w:val="center"/>
              <w:rPr>
                <w:rFonts w:ascii="Arial" w:hAnsi="Arial"/>
                <w:sz w:val="20"/>
                <w:szCs w:val="20"/>
                <w:lang w:bidi="ar-SA"/>
              </w:rPr>
            </w:pPr>
            <w:r>
              <w:rPr>
                <w:rFonts w:ascii="Arial" w:hAnsi="Arial"/>
                <w:sz w:val="20"/>
                <w:szCs w:val="20"/>
                <w:lang w:bidi="ar-SA"/>
              </w:rPr>
              <w:t>Równina Kutnowska</w:t>
            </w:r>
          </w:p>
        </w:tc>
        <w:tc>
          <w:tcPr>
            <w:tcW w:w="1955" w:type="pct"/>
            <w:tcBorders>
              <w:top w:val="single" w:sz="4" w:space="0" w:color="auto"/>
              <w:left w:val="single" w:sz="4" w:space="0" w:color="auto"/>
              <w:bottom w:val="double" w:sz="6" w:space="0" w:color="auto"/>
              <w:right w:val="double" w:sz="4" w:space="0" w:color="000000"/>
            </w:tcBorders>
            <w:vAlign w:val="center"/>
          </w:tcPr>
          <w:p w14:paraId="779D3ED3" w14:textId="77777777" w:rsidR="003827AC" w:rsidRDefault="00000000">
            <w:pPr>
              <w:spacing w:before="60" w:after="60"/>
              <w:jc w:val="center"/>
              <w:rPr>
                <w:rFonts w:ascii="Arial" w:hAnsi="Arial"/>
                <w:sz w:val="20"/>
                <w:szCs w:val="20"/>
                <w:lang w:bidi="ar-SA"/>
              </w:rPr>
            </w:pPr>
            <w:r>
              <w:rPr>
                <w:rFonts w:ascii="Arial" w:hAnsi="Arial"/>
                <w:sz w:val="20"/>
                <w:szCs w:val="20"/>
                <w:lang w:bidi="ar-SA"/>
              </w:rPr>
              <w:t>Równina Łowicko-Błońska</w:t>
            </w:r>
          </w:p>
        </w:tc>
      </w:tr>
    </w:tbl>
    <w:p w14:paraId="5CEA791D" w14:textId="77777777" w:rsidR="003827AC" w:rsidRDefault="00000000">
      <w:pPr>
        <w:spacing w:before="120" w:after="120"/>
        <w:jc w:val="right"/>
        <w:rPr>
          <w:rFonts w:ascii="Arial" w:hAnsi="Arial"/>
          <w:sz w:val="18"/>
          <w:szCs w:val="20"/>
          <w:lang w:bidi="ar-SA"/>
        </w:rPr>
      </w:pPr>
      <w:r>
        <w:rPr>
          <w:rFonts w:ascii="Arial" w:hAnsi="Arial"/>
          <w:szCs w:val="20"/>
          <w:lang w:bidi="ar-SA"/>
        </w:rPr>
        <w:tab/>
      </w:r>
      <w:r>
        <w:rPr>
          <w:rFonts w:ascii="Arial" w:hAnsi="Arial"/>
          <w:sz w:val="18"/>
          <w:szCs w:val="20"/>
          <w:lang w:bidi="ar-SA"/>
        </w:rPr>
        <w:t>Źródło: Opracowanie własne na podstawie https://geologia.pgi.gov.pl/arcgis/home/webmap/viewer.html?layers=d5b0848edcf348f39292dd8c72c507bd (dostęp: 23.04.2025 r.)</w:t>
      </w:r>
    </w:p>
    <w:p w14:paraId="2A35413A" w14:textId="77777777" w:rsidR="003827AC" w:rsidRDefault="00000000">
      <w:pPr>
        <w:keepNext/>
        <w:spacing w:before="240" w:after="120"/>
        <w:jc w:val="center"/>
        <w:rPr>
          <w:rFonts w:ascii="Arial" w:hAnsi="Arial"/>
          <w:b/>
          <w:sz w:val="20"/>
          <w:szCs w:val="20"/>
          <w:lang w:bidi="ar-SA"/>
        </w:rPr>
      </w:pPr>
      <w:bookmarkStart w:id="42" w:name="_Toc206575186"/>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w:t>
      </w:r>
      <w:r>
        <w:rPr>
          <w:rFonts w:ascii="Arial" w:hAnsi="Arial"/>
          <w:b/>
          <w:sz w:val="20"/>
          <w:szCs w:val="20"/>
          <w:lang w:bidi="ar-SA"/>
        </w:rPr>
        <w:fldChar w:fldCharType="end"/>
      </w:r>
      <w:r>
        <w:rPr>
          <w:rFonts w:ascii="Arial" w:hAnsi="Arial"/>
          <w:b/>
          <w:sz w:val="20"/>
          <w:szCs w:val="20"/>
          <w:lang w:bidi="ar-SA"/>
        </w:rPr>
        <w:t>. Położenie fizyczno-geograficzne gminy Krzyżanów</w:t>
      </w:r>
      <w:bookmarkEnd w:id="42"/>
    </w:p>
    <w:p w14:paraId="581412EE"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391CD555" wp14:editId="2230F64C">
            <wp:extent cx="4693920" cy="437896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stretch>
                      <a:fillRect/>
                    </a:stretch>
                  </pic:blipFill>
                  <pic:spPr>
                    <a:xfrm>
                      <a:off x="0" y="0"/>
                      <a:ext cx="4693920" cy="4378960"/>
                    </a:xfrm>
                    <a:prstGeom prst="rect">
                      <a:avLst/>
                    </a:prstGeom>
                    <a:noFill/>
                  </pic:spPr>
                </pic:pic>
              </a:graphicData>
            </a:graphic>
          </wp:inline>
        </w:drawing>
      </w:r>
    </w:p>
    <w:p w14:paraId="15270B88" w14:textId="77777777" w:rsidR="003827AC" w:rsidRDefault="00000000">
      <w:pPr>
        <w:spacing w:before="120" w:after="120"/>
        <w:jc w:val="right"/>
        <w:rPr>
          <w:rFonts w:ascii="Arial" w:hAnsi="Arial"/>
          <w:szCs w:val="20"/>
          <w:lang w:bidi="ar-SA"/>
        </w:rPr>
      </w:pPr>
      <w:r>
        <w:rPr>
          <w:rFonts w:ascii="Arial" w:hAnsi="Arial"/>
          <w:sz w:val="18"/>
          <w:szCs w:val="20"/>
          <w:lang w:bidi="ar-SA"/>
        </w:rPr>
        <w:t>Źródło: Opracowanie własne na podstawie https://geologia.pgi.gov.pl/arcgis/home/webmap/viewer.html?layers=d5b0848edcf348f39292dd8c72c507bd (dostęp: 23.04.2025 r.)</w:t>
      </w:r>
    </w:p>
    <w:p w14:paraId="15F2166F" w14:textId="77777777" w:rsidR="003827AC" w:rsidRDefault="00000000">
      <w:pPr>
        <w:keepNext/>
        <w:keepLines/>
        <w:spacing w:before="120" w:after="120" w:line="360" w:lineRule="auto"/>
        <w:outlineLvl w:val="1"/>
        <w:rPr>
          <w:rFonts w:ascii="Arial" w:hAnsi="Arial"/>
          <w:b/>
          <w:szCs w:val="20"/>
          <w:lang w:bidi="ar-SA"/>
        </w:rPr>
      </w:pPr>
      <w:bookmarkStart w:id="43" w:name="_Toc206064061"/>
      <w:bookmarkStart w:id="44" w:name="_Toc159351040"/>
      <w:bookmarkStart w:id="45" w:name="_Toc159351279"/>
      <w:r>
        <w:rPr>
          <w:rFonts w:ascii="Arial" w:hAnsi="Arial"/>
          <w:b/>
          <w:szCs w:val="20"/>
          <w:lang w:bidi="ar-SA"/>
        </w:rPr>
        <w:t>4.3. Zagospodarowanie przestrzenne</w:t>
      </w:r>
      <w:bookmarkEnd w:id="43"/>
    </w:p>
    <w:p w14:paraId="03535261" w14:textId="77777777" w:rsidR="003827AC" w:rsidRDefault="00000000">
      <w:pPr>
        <w:spacing w:before="120" w:after="120" w:line="360" w:lineRule="auto"/>
        <w:rPr>
          <w:rFonts w:ascii="Arial" w:hAnsi="Arial"/>
          <w:szCs w:val="20"/>
          <w:lang w:bidi="ar-SA"/>
        </w:rPr>
      </w:pPr>
      <w:r>
        <w:rPr>
          <w:rFonts w:ascii="Arial" w:hAnsi="Arial"/>
          <w:szCs w:val="20"/>
          <w:lang w:bidi="ar-SA"/>
        </w:rPr>
        <w:t>Łączna powierzchnia Gminy Krzyżanów wynosi 103,06 km</w:t>
      </w:r>
      <w:r>
        <w:rPr>
          <w:rFonts w:ascii="Arial" w:hAnsi="Arial"/>
          <w:szCs w:val="20"/>
          <w:vertAlign w:val="superscript"/>
          <w:lang w:bidi="ar-SA"/>
        </w:rPr>
        <w:t>2</w:t>
      </w:r>
      <w:r>
        <w:rPr>
          <w:rFonts w:ascii="Arial" w:hAnsi="Arial"/>
          <w:szCs w:val="20"/>
          <w:lang w:bidi="ar-SA"/>
        </w:rPr>
        <w:t>.</w:t>
      </w:r>
      <w:r>
        <w:rPr>
          <w:rFonts w:ascii="Arial" w:hAnsi="Arial"/>
          <w:szCs w:val="20"/>
          <w:vertAlign w:val="superscript"/>
          <w:lang w:bidi="ar-SA"/>
        </w:rPr>
        <w:footnoteReference w:id="8"/>
      </w:r>
      <w:r>
        <w:rPr>
          <w:rFonts w:ascii="Arial" w:hAnsi="Arial"/>
          <w:szCs w:val="20"/>
          <w:lang w:bidi="ar-SA"/>
        </w:rPr>
        <w:t xml:space="preserve"> Na terenie gminy przewagę stanowią użytki rolne, bo aż 88,2%, natomiast 3,9% to lasy i grunty leśne. Grunty zabudowane i zurbanizowane stanowią 4,1%, a 0,4% to grunty pod wodami, 3,4% to pozostałe grunty (tj. nieużytki i tereny różne). Dane zostały przedstawione na poniższym wykresie.</w:t>
      </w:r>
    </w:p>
    <w:p w14:paraId="2E8C139A" w14:textId="77777777" w:rsidR="003827AC" w:rsidRDefault="00000000">
      <w:pPr>
        <w:keepNext/>
        <w:spacing w:before="240" w:after="120"/>
        <w:jc w:val="center"/>
        <w:rPr>
          <w:rFonts w:ascii="Arial" w:hAnsi="Arial"/>
          <w:b/>
          <w:sz w:val="20"/>
          <w:szCs w:val="20"/>
          <w:lang w:bidi="ar-SA"/>
        </w:rPr>
      </w:pPr>
      <w:bookmarkStart w:id="46" w:name="_Toc206575255"/>
      <w:r>
        <w:rPr>
          <w:rFonts w:ascii="Arial" w:hAnsi="Arial"/>
          <w:b/>
          <w:sz w:val="20"/>
          <w:szCs w:val="20"/>
          <w:lang w:bidi="ar-SA"/>
        </w:rPr>
        <w:lastRenderedPageBreak/>
        <w:t xml:space="preserve">Wykres </w:t>
      </w:r>
      <w:r>
        <w:rPr>
          <w:rFonts w:ascii="Arial" w:hAnsi="Arial"/>
          <w:b/>
          <w:sz w:val="20"/>
          <w:szCs w:val="20"/>
          <w:lang w:bidi="ar-SA"/>
        </w:rPr>
        <w:fldChar w:fldCharType="begin"/>
      </w:r>
      <w:r>
        <w:rPr>
          <w:rFonts w:ascii="Arial" w:hAnsi="Arial"/>
          <w:b/>
          <w:sz w:val="20"/>
          <w:szCs w:val="20"/>
          <w:lang w:bidi="ar-SA"/>
        </w:rPr>
        <w:instrText xml:space="preserve"> SEQ Wykres \* ARABIC </w:instrText>
      </w:r>
      <w:r>
        <w:rPr>
          <w:rFonts w:ascii="Arial" w:hAnsi="Arial"/>
          <w:b/>
          <w:sz w:val="20"/>
          <w:szCs w:val="20"/>
          <w:lang w:bidi="ar-SA"/>
        </w:rPr>
        <w:fldChar w:fldCharType="separate"/>
      </w:r>
      <w:r>
        <w:rPr>
          <w:rFonts w:ascii="Arial" w:hAnsi="Arial"/>
          <w:b/>
          <w:noProof/>
          <w:sz w:val="20"/>
          <w:szCs w:val="20"/>
          <w:lang w:bidi="ar-SA"/>
        </w:rPr>
        <w:t>1</w:t>
      </w:r>
      <w:r>
        <w:rPr>
          <w:rFonts w:ascii="Arial" w:hAnsi="Arial"/>
          <w:b/>
          <w:sz w:val="20"/>
          <w:szCs w:val="20"/>
          <w:lang w:bidi="ar-SA"/>
        </w:rPr>
        <w:fldChar w:fldCharType="end"/>
      </w:r>
      <w:r>
        <w:rPr>
          <w:rFonts w:ascii="Arial" w:hAnsi="Arial"/>
          <w:b/>
          <w:sz w:val="20"/>
          <w:szCs w:val="20"/>
          <w:lang w:bidi="ar-SA"/>
        </w:rPr>
        <w:t>. Struktura powierzchni gruntów Gminy Krzyżanów</w:t>
      </w:r>
      <w:bookmarkEnd w:id="46"/>
    </w:p>
    <w:p w14:paraId="4ED8D5E9"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4B6581F9" wp14:editId="1038086C">
            <wp:extent cx="5695315" cy="2733040"/>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stretch>
                      <a:fillRect/>
                    </a:stretch>
                  </pic:blipFill>
                  <pic:spPr>
                    <a:xfrm>
                      <a:off x="0" y="0"/>
                      <a:ext cx="5695315" cy="2733040"/>
                    </a:xfrm>
                    <a:prstGeom prst="rect">
                      <a:avLst/>
                    </a:prstGeom>
                    <a:noFill/>
                  </pic:spPr>
                </pic:pic>
              </a:graphicData>
            </a:graphic>
          </wp:inline>
        </w:drawing>
      </w:r>
    </w:p>
    <w:p w14:paraId="6F9329C0" w14:textId="77777777" w:rsidR="003827AC" w:rsidRDefault="00000000">
      <w:pPr>
        <w:spacing w:before="120" w:after="120"/>
        <w:jc w:val="right"/>
        <w:rPr>
          <w:rFonts w:ascii="Arial" w:hAnsi="Arial"/>
          <w:szCs w:val="20"/>
          <w:lang w:bidi="ar-SA"/>
        </w:rPr>
      </w:pPr>
      <w:r>
        <w:rPr>
          <w:rFonts w:ascii="Arial" w:hAnsi="Arial"/>
          <w:sz w:val="18"/>
          <w:szCs w:val="20"/>
          <w:lang w:bidi="ar-SA"/>
        </w:rPr>
        <w:t>Źródło: Raport o stanie Gminy Krzyżanów za 2023 rok</w:t>
      </w:r>
    </w:p>
    <w:p w14:paraId="7BB5B058" w14:textId="77777777" w:rsidR="003827AC" w:rsidRDefault="00000000">
      <w:pPr>
        <w:keepNext/>
        <w:keepLines/>
        <w:spacing w:before="120" w:after="120" w:line="360" w:lineRule="auto"/>
        <w:outlineLvl w:val="1"/>
        <w:rPr>
          <w:rFonts w:ascii="Arial" w:hAnsi="Arial"/>
          <w:b/>
          <w:szCs w:val="20"/>
          <w:lang w:bidi="ar-SA"/>
        </w:rPr>
      </w:pPr>
      <w:bookmarkStart w:id="47" w:name="_Toc206064062"/>
      <w:r>
        <w:rPr>
          <w:rFonts w:ascii="Arial" w:hAnsi="Arial"/>
          <w:b/>
          <w:szCs w:val="20"/>
          <w:lang w:bidi="ar-SA"/>
        </w:rPr>
        <w:t>4.4. Infrastruktura techniczna</w:t>
      </w:r>
      <w:bookmarkEnd w:id="44"/>
      <w:bookmarkEnd w:id="45"/>
      <w:bookmarkEnd w:id="47"/>
    </w:p>
    <w:p w14:paraId="043B1B14" w14:textId="77777777" w:rsidR="003827AC" w:rsidRDefault="00000000">
      <w:pPr>
        <w:keepNext/>
        <w:keepLines/>
        <w:spacing w:before="120" w:after="120" w:line="360" w:lineRule="auto"/>
        <w:outlineLvl w:val="2"/>
        <w:rPr>
          <w:rFonts w:ascii="Arial" w:hAnsi="Arial"/>
          <w:b/>
          <w:szCs w:val="20"/>
          <w:lang w:bidi="ar-SA"/>
        </w:rPr>
      </w:pPr>
      <w:bookmarkStart w:id="48" w:name="_3.1.6_Zaopatrzenie_w"/>
      <w:bookmarkStart w:id="49" w:name="_Toc206064063"/>
      <w:bookmarkEnd w:id="48"/>
      <w:r>
        <w:rPr>
          <w:rFonts w:ascii="Arial" w:hAnsi="Arial"/>
          <w:b/>
          <w:szCs w:val="20"/>
          <w:lang w:bidi="ar-SA"/>
        </w:rPr>
        <w:t>4.4.1. Transport</w:t>
      </w:r>
      <w:bookmarkEnd w:id="49"/>
    </w:p>
    <w:p w14:paraId="6A8A9286" w14:textId="77777777" w:rsidR="003827AC" w:rsidRDefault="00000000">
      <w:pPr>
        <w:keepNext/>
        <w:keepLines/>
        <w:spacing w:before="120" w:after="120" w:line="360" w:lineRule="auto"/>
        <w:outlineLvl w:val="3"/>
        <w:rPr>
          <w:rFonts w:ascii="Arial" w:hAnsi="Arial"/>
          <w:b/>
          <w:szCs w:val="20"/>
          <w:lang w:bidi="ar-SA"/>
        </w:rPr>
      </w:pPr>
      <w:bookmarkStart w:id="50" w:name="_Toc206064064"/>
      <w:r>
        <w:rPr>
          <w:rFonts w:ascii="Arial" w:hAnsi="Arial"/>
          <w:b/>
          <w:szCs w:val="20"/>
          <w:lang w:bidi="ar-SA"/>
        </w:rPr>
        <w:t>4.4.1.1. Drogi</w:t>
      </w:r>
      <w:bookmarkEnd w:id="50"/>
      <w:r>
        <w:rPr>
          <w:rFonts w:ascii="Arial" w:hAnsi="Arial"/>
          <w:b/>
          <w:szCs w:val="20"/>
          <w:lang w:bidi="ar-SA"/>
        </w:rPr>
        <w:t xml:space="preserve"> </w:t>
      </w:r>
    </w:p>
    <w:p w14:paraId="61240AB9" w14:textId="77777777" w:rsidR="003827AC" w:rsidRDefault="00000000">
      <w:pPr>
        <w:spacing w:before="120" w:after="120" w:line="360" w:lineRule="auto"/>
        <w:rPr>
          <w:rFonts w:ascii="Arial" w:hAnsi="Arial"/>
          <w:szCs w:val="20"/>
          <w:lang w:bidi="ar-SA"/>
        </w:rPr>
      </w:pPr>
      <w:r>
        <w:rPr>
          <w:rFonts w:ascii="Arial" w:hAnsi="Arial"/>
          <w:szCs w:val="20"/>
          <w:lang w:bidi="ar-SA"/>
        </w:rPr>
        <w:t>Układ komunikacyjny jest kluczowym elementem struktury przestrzennej Gminy, odgrywając rolę szkieletu jej organizacji. Gęstość, stan techniczny oraz wzajemne powiązania sieci komunikacyjnej mają istotny wpływ na możliwości rozwojowe danego obszaru. Sieć dróg publicznych na terenie gminy Krzyżanów obejmuje:</w:t>
      </w:r>
    </w:p>
    <w:p w14:paraId="3EBC5890"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autostrada A-1,</w:t>
      </w:r>
    </w:p>
    <w:p w14:paraId="5A9E61BB"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droga krajowa nr 92 relacji Warszawa-Poznań,</w:t>
      </w:r>
    </w:p>
    <w:p w14:paraId="09181F79"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droga wojewódzka nr 702 relacji Łódź-Kutno,</w:t>
      </w:r>
    </w:p>
    <w:p w14:paraId="7D7C24F1"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drogi powiatowe, gminne i wewnętrzne.</w:t>
      </w:r>
    </w:p>
    <w:p w14:paraId="1EA23667" w14:textId="77777777" w:rsidR="003827AC" w:rsidRDefault="00000000">
      <w:pPr>
        <w:spacing w:before="120" w:after="120" w:line="360" w:lineRule="auto"/>
        <w:rPr>
          <w:rFonts w:ascii="Arial" w:hAnsi="Arial"/>
          <w:szCs w:val="20"/>
          <w:lang w:bidi="ar-SA"/>
        </w:rPr>
      </w:pPr>
      <w:r>
        <w:rPr>
          <w:rFonts w:ascii="Arial" w:hAnsi="Arial"/>
          <w:szCs w:val="20"/>
          <w:lang w:bidi="ar-SA"/>
        </w:rPr>
        <w:t>Długość dróg gminnych na terenie gminy Krzyżanów wynosi 213,8 km (w skład których wchodzi 196,7 km dróg o nawierzchni asfaltowej i 17,1 km dróg o nawierzchni żwirowej)</w:t>
      </w:r>
      <w:r>
        <w:rPr>
          <w:rFonts w:ascii="Arial" w:hAnsi="Arial"/>
          <w:szCs w:val="20"/>
          <w:vertAlign w:val="superscript"/>
          <w:lang w:bidi="ar-SA"/>
        </w:rPr>
        <w:footnoteReference w:id="9"/>
      </w:r>
      <w:r>
        <w:rPr>
          <w:rFonts w:ascii="Arial" w:hAnsi="Arial"/>
          <w:szCs w:val="20"/>
          <w:lang w:bidi="ar-SA"/>
        </w:rPr>
        <w:t>.</w:t>
      </w:r>
    </w:p>
    <w:p w14:paraId="500DC2D7" w14:textId="77777777" w:rsidR="003827AC" w:rsidRDefault="00000000">
      <w:pPr>
        <w:keepNext/>
        <w:spacing w:before="240" w:after="120"/>
        <w:jc w:val="center"/>
        <w:rPr>
          <w:rFonts w:ascii="Arial" w:hAnsi="Arial"/>
          <w:b/>
          <w:sz w:val="20"/>
          <w:szCs w:val="20"/>
          <w:lang w:bidi="ar-SA"/>
        </w:rPr>
      </w:pPr>
      <w:bookmarkStart w:id="51" w:name="_Toc206575187"/>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3</w:t>
      </w:r>
      <w:r>
        <w:rPr>
          <w:rFonts w:ascii="Arial" w:hAnsi="Arial"/>
          <w:b/>
          <w:sz w:val="20"/>
          <w:szCs w:val="20"/>
          <w:lang w:bidi="ar-SA"/>
        </w:rPr>
        <w:fldChar w:fldCharType="end"/>
      </w:r>
      <w:r>
        <w:rPr>
          <w:rFonts w:ascii="Arial" w:hAnsi="Arial"/>
          <w:b/>
          <w:sz w:val="20"/>
          <w:szCs w:val="20"/>
          <w:lang w:bidi="ar-SA"/>
        </w:rPr>
        <w:t>. Drogi na terenie gminy Krzyżanów</w:t>
      </w:r>
      <w:bookmarkEnd w:id="51"/>
    </w:p>
    <w:p w14:paraId="3AF89F80" w14:textId="77777777" w:rsidR="003827AC" w:rsidRDefault="00000000">
      <w:pPr>
        <w:spacing w:before="120" w:after="120"/>
        <w:jc w:val="center"/>
        <w:rPr>
          <w:rFonts w:ascii="Arial" w:hAnsi="Arial"/>
          <w:sz w:val="18"/>
          <w:szCs w:val="20"/>
          <w:lang w:bidi="ar-SA"/>
        </w:rPr>
      </w:pPr>
      <w:r>
        <w:rPr>
          <w:noProof/>
        </w:rPr>
        <w:drawing>
          <wp:inline distT="0" distB="0" distL="0" distR="0" wp14:anchorId="50A7DE57" wp14:editId="530997E8">
            <wp:extent cx="5694045" cy="529018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stretch>
                      <a:fillRect/>
                    </a:stretch>
                  </pic:blipFill>
                  <pic:spPr>
                    <a:xfrm>
                      <a:off x="0" y="0"/>
                      <a:ext cx="5694045" cy="5290185"/>
                    </a:xfrm>
                    <a:prstGeom prst="rect">
                      <a:avLst/>
                    </a:prstGeom>
                    <a:noFill/>
                  </pic:spPr>
                </pic:pic>
              </a:graphicData>
            </a:graphic>
          </wp:inline>
        </w:drawing>
      </w:r>
    </w:p>
    <w:p w14:paraId="6F0BD2D4"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https://www.google.pl/maps/ (dostęp: 23.04.2025 r.)</w:t>
      </w:r>
    </w:p>
    <w:p w14:paraId="33A40D59" w14:textId="77777777" w:rsidR="003827AC" w:rsidRDefault="00000000">
      <w:pPr>
        <w:spacing w:before="120" w:after="120" w:line="360" w:lineRule="auto"/>
        <w:rPr>
          <w:rFonts w:ascii="Arial" w:hAnsi="Arial"/>
          <w:szCs w:val="20"/>
          <w:lang w:bidi="ar-SA"/>
        </w:rPr>
      </w:pPr>
      <w:r>
        <w:rPr>
          <w:rFonts w:ascii="Arial" w:hAnsi="Arial"/>
          <w:szCs w:val="20"/>
          <w:lang w:bidi="ar-SA"/>
        </w:rPr>
        <w:t>Ruch samochodowy znacząco wpływa na jakość powietrza i poziom hałasu w otoczeniu. Spaliny emitowane przez pojazdy zawierają szkodliwe substancje chemiczne, takie jak tlenki azotu, dwutlenek węgla czy pyły zawieszone, które przyczyniają się do powstawania smogu i kwaśnych deszczów. Zanieczyszczenia te negatywnie oddziałują na zdrowie ludzi, prowadząc do chorób układu oddechowego, problemów sercowo-naczyniowych oraz innych dolegliwości zdrowotnych. Dodatkowo, ruch drogowy jest głównym źródłem hałasu w miastach i na terenach zurbanizowanych. Nadmierny hałas obniża komfort życia mieszkańców, wywołując stres, zaburzenia snu i inne problemy zdrowotne. Aby ograniczyć te negatywne skutki, konieczne jest modernizowanie infrastruktury drogowej, promowanie ekologicznych i zrównoważonych środków transportu oraz rozwój technologii pojazdów o niskiej emisji i cichej pracy. Takie działania są kluczowe dla poprawy jakości życia i ochrony środowiska.</w:t>
      </w:r>
    </w:p>
    <w:p w14:paraId="37A0CC66" w14:textId="77777777" w:rsidR="003827AC" w:rsidRDefault="00000000">
      <w:pPr>
        <w:keepNext/>
        <w:keepLines/>
        <w:spacing w:before="120" w:after="120" w:line="360" w:lineRule="auto"/>
        <w:outlineLvl w:val="3"/>
        <w:rPr>
          <w:rFonts w:ascii="Arial" w:hAnsi="Arial"/>
          <w:b/>
          <w:szCs w:val="20"/>
          <w:lang w:bidi="ar-SA"/>
        </w:rPr>
      </w:pPr>
      <w:bookmarkStart w:id="52" w:name="_Toc206064065"/>
      <w:r>
        <w:rPr>
          <w:rFonts w:ascii="Arial" w:hAnsi="Arial"/>
          <w:b/>
          <w:szCs w:val="20"/>
          <w:lang w:bidi="ar-SA"/>
        </w:rPr>
        <w:lastRenderedPageBreak/>
        <w:t>4.4.1.2. Drogi dla rowerów</w:t>
      </w:r>
      <w:bookmarkEnd w:id="52"/>
    </w:p>
    <w:p w14:paraId="2ECE4052" w14:textId="77777777" w:rsidR="003827AC" w:rsidRDefault="00000000">
      <w:pPr>
        <w:spacing w:before="120" w:after="120" w:line="360" w:lineRule="auto"/>
        <w:rPr>
          <w:rFonts w:ascii="Arial" w:hAnsi="Arial"/>
          <w:szCs w:val="20"/>
          <w:lang w:bidi="ar-SA"/>
        </w:rPr>
      </w:pPr>
      <w:r>
        <w:rPr>
          <w:rFonts w:ascii="Arial" w:hAnsi="Arial"/>
          <w:szCs w:val="20"/>
          <w:lang w:bidi="ar-SA"/>
        </w:rPr>
        <w:t>Przez teren gminy Krzyżanów przebiegają szlaki rowerowe:</w:t>
      </w:r>
    </w:p>
    <w:p w14:paraId="39864668" w14:textId="77777777" w:rsidR="003827AC" w:rsidRDefault="00000000">
      <w:pPr>
        <w:numPr>
          <w:ilvl w:val="0"/>
          <w:numId w:val="7"/>
        </w:numPr>
        <w:spacing w:line="360" w:lineRule="auto"/>
        <w:ind w:left="357" w:hanging="357"/>
        <w:contextualSpacing/>
        <w:rPr>
          <w:rFonts w:ascii="Arial" w:hAnsi="Arial"/>
          <w:szCs w:val="20"/>
          <w:lang w:bidi="ar-SA"/>
        </w:rPr>
      </w:pPr>
      <w:r>
        <w:rPr>
          <w:rFonts w:ascii="Arial" w:hAnsi="Arial"/>
          <w:szCs w:val="20"/>
          <w:lang w:bidi="ar-SA"/>
        </w:rPr>
        <w:t>„W Centrum Polski”,</w:t>
      </w:r>
    </w:p>
    <w:p w14:paraId="6F47DB98" w14:textId="77777777" w:rsidR="003827AC" w:rsidRDefault="00000000">
      <w:pPr>
        <w:numPr>
          <w:ilvl w:val="0"/>
          <w:numId w:val="7"/>
        </w:numPr>
        <w:spacing w:line="360" w:lineRule="auto"/>
        <w:ind w:left="357" w:hanging="357"/>
        <w:contextualSpacing/>
        <w:rPr>
          <w:rFonts w:ascii="Arial" w:hAnsi="Arial"/>
          <w:szCs w:val="20"/>
          <w:lang w:bidi="ar-SA"/>
        </w:rPr>
      </w:pPr>
      <w:r>
        <w:rPr>
          <w:rFonts w:ascii="Arial" w:hAnsi="Arial"/>
          <w:szCs w:val="20"/>
          <w:lang w:bidi="ar-SA"/>
        </w:rPr>
        <w:t>„W Krainie Diabła Boruty”,</w:t>
      </w:r>
    </w:p>
    <w:p w14:paraId="32C051ED" w14:textId="77777777" w:rsidR="003827AC" w:rsidRDefault="00000000">
      <w:pPr>
        <w:numPr>
          <w:ilvl w:val="0"/>
          <w:numId w:val="7"/>
        </w:numPr>
        <w:spacing w:line="360" w:lineRule="auto"/>
        <w:ind w:left="357" w:hanging="357"/>
        <w:contextualSpacing/>
        <w:rPr>
          <w:rFonts w:ascii="Arial" w:hAnsi="Arial"/>
          <w:szCs w:val="20"/>
          <w:lang w:bidi="ar-SA"/>
        </w:rPr>
      </w:pPr>
      <w:r>
        <w:rPr>
          <w:rFonts w:ascii="Arial" w:hAnsi="Arial"/>
          <w:szCs w:val="20"/>
          <w:lang w:bidi="ar-SA"/>
        </w:rPr>
        <w:t>„Bitwy nad Bzurą”.</w:t>
      </w:r>
    </w:p>
    <w:p w14:paraId="1713C6BE" w14:textId="77777777" w:rsidR="003827AC" w:rsidRDefault="00000000">
      <w:pPr>
        <w:keepNext/>
        <w:spacing w:before="240" w:after="120"/>
        <w:jc w:val="center"/>
        <w:rPr>
          <w:rFonts w:ascii="Arial" w:hAnsi="Arial"/>
          <w:b/>
          <w:szCs w:val="20"/>
          <w:lang w:bidi="ar-SA"/>
        </w:rPr>
      </w:pPr>
      <w:bookmarkStart w:id="53" w:name="_Toc206575188"/>
      <w:r>
        <w:rPr>
          <w:rFonts w:ascii="Arial" w:hAnsi="Arial"/>
          <w:b/>
          <w:szCs w:val="20"/>
          <w:lang w:bidi="ar-SA"/>
        </w:rPr>
        <w:t xml:space="preserve">Rysunek </w:t>
      </w:r>
      <w:r>
        <w:rPr>
          <w:rFonts w:ascii="Arial" w:hAnsi="Arial"/>
          <w:b/>
          <w:szCs w:val="20"/>
          <w:lang w:bidi="ar-SA"/>
        </w:rPr>
        <w:fldChar w:fldCharType="begin"/>
      </w:r>
      <w:r>
        <w:rPr>
          <w:rFonts w:ascii="Arial" w:hAnsi="Arial"/>
          <w:b/>
          <w:szCs w:val="20"/>
          <w:lang w:bidi="ar-SA"/>
        </w:rPr>
        <w:instrText xml:space="preserve"> SEQ Rysunek \* ARABIC </w:instrText>
      </w:r>
      <w:r>
        <w:rPr>
          <w:rFonts w:ascii="Arial" w:hAnsi="Arial"/>
          <w:b/>
          <w:szCs w:val="20"/>
          <w:lang w:bidi="ar-SA"/>
        </w:rPr>
        <w:fldChar w:fldCharType="separate"/>
      </w:r>
      <w:r>
        <w:rPr>
          <w:rFonts w:ascii="Arial" w:hAnsi="Arial"/>
          <w:b/>
          <w:noProof/>
          <w:szCs w:val="20"/>
          <w:lang w:bidi="ar-SA"/>
        </w:rPr>
        <w:t>4</w:t>
      </w:r>
      <w:r>
        <w:rPr>
          <w:rFonts w:ascii="Arial" w:hAnsi="Arial"/>
          <w:b/>
          <w:szCs w:val="20"/>
          <w:lang w:bidi="ar-SA"/>
        </w:rPr>
        <w:fldChar w:fldCharType="end"/>
      </w:r>
      <w:r>
        <w:rPr>
          <w:rFonts w:ascii="Arial" w:hAnsi="Arial"/>
          <w:b/>
          <w:szCs w:val="20"/>
          <w:lang w:bidi="ar-SA"/>
        </w:rPr>
        <w:t>. Istniejące szlaki turystyczne na terenie gminy Krzyżanów</w:t>
      </w:r>
      <w:bookmarkEnd w:id="53"/>
    </w:p>
    <w:p w14:paraId="6CBC3219"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32157321" wp14:editId="7BEE7647">
            <wp:extent cx="5495925" cy="5495925"/>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stretch>
                      <a:fillRect/>
                    </a:stretch>
                  </pic:blipFill>
                  <pic:spPr>
                    <a:xfrm>
                      <a:off x="0" y="0"/>
                      <a:ext cx="5495925" cy="5495925"/>
                    </a:xfrm>
                    <a:prstGeom prst="rect">
                      <a:avLst/>
                    </a:prstGeom>
                    <a:noFill/>
                  </pic:spPr>
                </pic:pic>
              </a:graphicData>
            </a:graphic>
          </wp:inline>
        </w:drawing>
      </w:r>
    </w:p>
    <w:p w14:paraId="0ADAE970" w14:textId="77777777" w:rsidR="003827AC" w:rsidRDefault="00000000">
      <w:pPr>
        <w:spacing w:before="120" w:after="120"/>
        <w:jc w:val="right"/>
        <w:rPr>
          <w:rFonts w:ascii="Arial" w:hAnsi="Arial"/>
          <w:szCs w:val="20"/>
          <w:lang w:bidi="ar-SA"/>
        </w:rPr>
      </w:pPr>
      <w:r>
        <w:rPr>
          <w:rFonts w:ascii="Arial" w:hAnsi="Arial"/>
          <w:sz w:val="18"/>
          <w:szCs w:val="20"/>
          <w:lang w:bidi="ar-SA"/>
        </w:rPr>
        <w:t>Źródło: Zmiana Studium Uwarunkowań i Kierunków Zagospodarowania Przestrzennego Gminy Krzyżanów, kwiecień 2023 r.</w:t>
      </w:r>
    </w:p>
    <w:p w14:paraId="0B3A2703" w14:textId="77777777" w:rsidR="003827AC" w:rsidRDefault="00000000">
      <w:pPr>
        <w:keepNext/>
        <w:keepLines/>
        <w:spacing w:before="120" w:after="120" w:line="360" w:lineRule="auto"/>
        <w:outlineLvl w:val="3"/>
        <w:rPr>
          <w:rFonts w:ascii="Arial" w:hAnsi="Arial"/>
          <w:b/>
          <w:szCs w:val="20"/>
          <w:lang w:bidi="ar-SA"/>
        </w:rPr>
      </w:pPr>
      <w:bookmarkStart w:id="54" w:name="_Toc206064066"/>
      <w:r>
        <w:rPr>
          <w:rFonts w:ascii="Arial" w:hAnsi="Arial"/>
          <w:b/>
          <w:szCs w:val="20"/>
          <w:lang w:bidi="ar-SA"/>
        </w:rPr>
        <w:lastRenderedPageBreak/>
        <w:t>4.4.1.3. Kolej i lotnictwo</w:t>
      </w:r>
      <w:bookmarkEnd w:id="54"/>
    </w:p>
    <w:p w14:paraId="50F74FD7" w14:textId="77777777" w:rsidR="003827AC" w:rsidRDefault="00000000">
      <w:pPr>
        <w:spacing w:before="120" w:after="120" w:line="360" w:lineRule="auto"/>
        <w:rPr>
          <w:rFonts w:ascii="Arial" w:hAnsi="Arial"/>
          <w:szCs w:val="20"/>
          <w:lang w:bidi="ar-SA"/>
        </w:rPr>
      </w:pPr>
      <w:r>
        <w:rPr>
          <w:rFonts w:ascii="Arial" w:hAnsi="Arial"/>
          <w:szCs w:val="20"/>
          <w:lang w:bidi="ar-SA"/>
        </w:rPr>
        <w:t>Przez północną część gminy przebiega magistrala kolejowa relacji Warszawa – Kutno – Poznań z przystankiem Złotniki Kutnowskie w Kaszewach Tarnowskich (linia nr 3)</w:t>
      </w:r>
      <w:r>
        <w:rPr>
          <w:rFonts w:ascii="Arial" w:hAnsi="Arial"/>
          <w:szCs w:val="20"/>
          <w:vertAlign w:val="superscript"/>
          <w:lang w:bidi="ar-SA"/>
        </w:rPr>
        <w:footnoteReference w:id="10"/>
      </w:r>
      <w:r>
        <w:rPr>
          <w:rFonts w:ascii="Arial" w:hAnsi="Arial"/>
          <w:szCs w:val="20"/>
          <w:lang w:bidi="ar-SA"/>
        </w:rPr>
        <w:t>.</w:t>
      </w:r>
    </w:p>
    <w:p w14:paraId="3ABEDC53" w14:textId="77777777" w:rsidR="003827AC" w:rsidRDefault="00000000">
      <w:pPr>
        <w:spacing w:before="120" w:after="120" w:line="360" w:lineRule="auto"/>
        <w:rPr>
          <w:rFonts w:ascii="Arial" w:hAnsi="Arial"/>
          <w:szCs w:val="20"/>
          <w:lang w:bidi="ar-SA"/>
        </w:rPr>
      </w:pPr>
      <w:r>
        <w:rPr>
          <w:rFonts w:ascii="Arial" w:hAnsi="Arial"/>
          <w:szCs w:val="20"/>
          <w:lang w:bidi="ar-SA"/>
        </w:rPr>
        <w:t>Na terenie gminy Krzyżanów nie ma zlokalizowanych lotnisk ani lądowisk</w:t>
      </w:r>
      <w:r>
        <w:rPr>
          <w:rFonts w:ascii="Arial" w:hAnsi="Arial"/>
          <w:szCs w:val="20"/>
          <w:vertAlign w:val="superscript"/>
          <w:lang w:bidi="ar-SA"/>
        </w:rPr>
        <w:footnoteReference w:id="11"/>
      </w:r>
      <w:r>
        <w:rPr>
          <w:rFonts w:ascii="Arial" w:hAnsi="Arial"/>
          <w:szCs w:val="20"/>
          <w:lang w:bidi="ar-SA"/>
        </w:rPr>
        <w:t>.</w:t>
      </w:r>
    </w:p>
    <w:p w14:paraId="4717213C" w14:textId="77777777" w:rsidR="003827AC" w:rsidRDefault="00000000">
      <w:pPr>
        <w:keepNext/>
        <w:keepLines/>
        <w:spacing w:before="120" w:after="120" w:line="360" w:lineRule="auto"/>
        <w:outlineLvl w:val="2"/>
        <w:rPr>
          <w:rFonts w:ascii="Arial" w:hAnsi="Arial"/>
          <w:b/>
          <w:szCs w:val="20"/>
          <w:lang w:bidi="ar-SA"/>
        </w:rPr>
      </w:pPr>
      <w:bookmarkStart w:id="55" w:name="_Toc206064067"/>
      <w:r>
        <w:rPr>
          <w:rFonts w:ascii="Arial" w:hAnsi="Arial"/>
          <w:b/>
          <w:szCs w:val="20"/>
          <w:lang w:bidi="ar-SA"/>
        </w:rPr>
        <w:t>4.4.2. Infrastruktura zaopatrzenia w ciepło</w:t>
      </w:r>
      <w:bookmarkEnd w:id="55"/>
    </w:p>
    <w:p w14:paraId="5D62E6C4"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 terenie gminy Krzyżanów nie ma zlokalizowanego scentralizowanego systemu zaopatrzenia w ciepło. Obiekty przemysłowe i budynki mieszkalne zaopatrywane są w ciepło poprzez własne lokalne kotłownie. Na terenie gminy dominują lokalne źródła energii, </w:t>
      </w:r>
      <w:r>
        <w:rPr>
          <w:rFonts w:ascii="Arial" w:hAnsi="Arial"/>
          <w:szCs w:val="20"/>
          <w:lang w:bidi="ar-SA"/>
        </w:rPr>
        <w:br/>
        <w:t>w szczególności węgiel oraz olej opałowy. W ograniczonym zakresie wykorzystuje się również biomasę (słomę, drewno), gaz ciekły oraz energię elektryczną. W sektorze mieszkaniowym, zwłaszcza w zabudowie jednorodzinnej, do celów grzewczych najczęściej stosowane są mieszanki paliw stałych – przede wszystkim węgla i drewna. Zdecydowanie rzadziej wykorzystywany jest olej opałowy oraz gaz ciekły</w:t>
      </w:r>
      <w:r>
        <w:rPr>
          <w:rFonts w:ascii="Arial" w:hAnsi="Arial"/>
          <w:szCs w:val="20"/>
          <w:vertAlign w:val="superscript"/>
          <w:lang w:bidi="ar-SA"/>
        </w:rPr>
        <w:footnoteReference w:id="12"/>
      </w:r>
      <w:r>
        <w:rPr>
          <w:rFonts w:ascii="Arial" w:hAnsi="Arial"/>
          <w:szCs w:val="20"/>
          <w:lang w:bidi="ar-SA"/>
        </w:rPr>
        <w:t>.</w:t>
      </w:r>
    </w:p>
    <w:p w14:paraId="363BE397" w14:textId="77777777" w:rsidR="003827AC" w:rsidRDefault="00000000">
      <w:pPr>
        <w:keepNext/>
        <w:keepLines/>
        <w:spacing w:before="120" w:after="120" w:line="360" w:lineRule="auto"/>
        <w:outlineLvl w:val="2"/>
        <w:rPr>
          <w:rFonts w:ascii="Arial" w:hAnsi="Arial"/>
          <w:b/>
          <w:szCs w:val="20"/>
          <w:lang w:bidi="ar-SA"/>
        </w:rPr>
      </w:pPr>
      <w:bookmarkStart w:id="56" w:name="_Toc206064068"/>
      <w:r>
        <w:rPr>
          <w:rFonts w:ascii="Arial" w:hAnsi="Arial"/>
          <w:b/>
          <w:szCs w:val="20"/>
          <w:lang w:bidi="ar-SA"/>
        </w:rPr>
        <w:t>4.4.3. Infrastruktura zaopatrzenia w energię elektryczną</w:t>
      </w:r>
      <w:bookmarkEnd w:id="56"/>
    </w:p>
    <w:p w14:paraId="3296F165" w14:textId="77777777" w:rsidR="003827AC" w:rsidRDefault="00000000">
      <w:pPr>
        <w:spacing w:before="120" w:after="120" w:line="360" w:lineRule="auto"/>
        <w:rPr>
          <w:rFonts w:ascii="Arial" w:hAnsi="Arial"/>
          <w:szCs w:val="20"/>
          <w:lang w:bidi="ar-SA"/>
        </w:rPr>
      </w:pPr>
      <w:r>
        <w:rPr>
          <w:rFonts w:ascii="Arial" w:hAnsi="Arial"/>
          <w:szCs w:val="20"/>
          <w:lang w:bidi="ar-SA"/>
        </w:rPr>
        <w:t>Na obszarze gminy Krzyżanów dostawcą energii elektrycznej jest Koncern Energetyczny ENERGA – Operator S.A. Oddział w Płocku. Podstawowe zasilanie gminy w energię elektryczną zapewniają:</w:t>
      </w:r>
    </w:p>
    <w:p w14:paraId="63B78BDA" w14:textId="77777777" w:rsidR="003827AC" w:rsidRDefault="00000000">
      <w:pPr>
        <w:numPr>
          <w:ilvl w:val="0"/>
          <w:numId w:val="8"/>
        </w:numPr>
        <w:spacing w:line="360" w:lineRule="auto"/>
        <w:ind w:left="357" w:hanging="357"/>
        <w:contextualSpacing/>
        <w:rPr>
          <w:rFonts w:ascii="Arial" w:hAnsi="Arial"/>
          <w:szCs w:val="20"/>
          <w:lang w:bidi="ar-SA"/>
        </w:rPr>
      </w:pPr>
      <w:r>
        <w:rPr>
          <w:rFonts w:ascii="Arial" w:hAnsi="Arial"/>
          <w:szCs w:val="20"/>
          <w:lang w:bidi="ar-SA"/>
        </w:rPr>
        <w:t>GPZ Kotliska,</w:t>
      </w:r>
    </w:p>
    <w:p w14:paraId="137D1412" w14:textId="77777777" w:rsidR="003827AC" w:rsidRDefault="00000000">
      <w:pPr>
        <w:numPr>
          <w:ilvl w:val="0"/>
          <w:numId w:val="9"/>
        </w:numPr>
        <w:spacing w:line="360" w:lineRule="auto"/>
        <w:ind w:left="357" w:hanging="357"/>
        <w:contextualSpacing/>
        <w:rPr>
          <w:rFonts w:ascii="Arial" w:hAnsi="Arial"/>
          <w:szCs w:val="20"/>
          <w:lang w:bidi="ar-SA"/>
        </w:rPr>
      </w:pPr>
      <w:r>
        <w:rPr>
          <w:rFonts w:ascii="Arial" w:hAnsi="Arial"/>
          <w:szCs w:val="20"/>
          <w:lang w:bidi="ar-SA"/>
        </w:rPr>
        <w:t>GPZ Sklęczki,</w:t>
      </w:r>
    </w:p>
    <w:p w14:paraId="4077C344" w14:textId="77777777" w:rsidR="003827AC" w:rsidRDefault="00000000">
      <w:pPr>
        <w:numPr>
          <w:ilvl w:val="0"/>
          <w:numId w:val="9"/>
        </w:numPr>
        <w:spacing w:line="360" w:lineRule="auto"/>
        <w:ind w:left="357" w:hanging="357"/>
        <w:contextualSpacing/>
        <w:rPr>
          <w:rFonts w:ascii="Arial" w:hAnsi="Arial"/>
          <w:szCs w:val="20"/>
          <w:lang w:bidi="ar-SA"/>
        </w:rPr>
      </w:pPr>
      <w:r>
        <w:rPr>
          <w:rFonts w:ascii="Arial" w:hAnsi="Arial"/>
          <w:szCs w:val="20"/>
          <w:lang w:bidi="ar-SA"/>
        </w:rPr>
        <w:t>GPZ Żychlin</w:t>
      </w:r>
      <w:r>
        <w:rPr>
          <w:rFonts w:ascii="Arial" w:hAnsi="Arial"/>
          <w:szCs w:val="20"/>
          <w:vertAlign w:val="superscript"/>
          <w:lang w:bidi="ar-SA"/>
        </w:rPr>
        <w:footnoteReference w:id="13"/>
      </w:r>
      <w:r>
        <w:rPr>
          <w:rFonts w:ascii="Arial" w:hAnsi="Arial"/>
          <w:szCs w:val="20"/>
          <w:lang w:bidi="ar-SA"/>
        </w:rPr>
        <w:t>.</w:t>
      </w:r>
    </w:p>
    <w:p w14:paraId="4D8AE18B" w14:textId="77777777" w:rsidR="003827AC" w:rsidRDefault="00000000">
      <w:pPr>
        <w:spacing w:before="120" w:after="120" w:line="360" w:lineRule="auto"/>
        <w:rPr>
          <w:rFonts w:ascii="Arial" w:hAnsi="Arial"/>
          <w:szCs w:val="20"/>
          <w:lang w:bidi="ar-SA"/>
        </w:rPr>
      </w:pPr>
      <w:bookmarkStart w:id="57" w:name="_Hlk196464946"/>
      <w:r>
        <w:rPr>
          <w:rFonts w:ascii="Arial" w:hAnsi="Arial"/>
          <w:szCs w:val="20"/>
          <w:lang w:bidi="ar-SA"/>
        </w:rPr>
        <w:t>Przez teren gminy nie przebiegają linie wysokiego napięcia</w:t>
      </w:r>
      <w:r>
        <w:rPr>
          <w:rFonts w:ascii="Arial" w:hAnsi="Arial"/>
          <w:szCs w:val="20"/>
          <w:vertAlign w:val="superscript"/>
          <w:lang w:bidi="ar-SA"/>
        </w:rPr>
        <w:footnoteReference w:id="14"/>
      </w:r>
      <w:r>
        <w:rPr>
          <w:rFonts w:ascii="Arial" w:hAnsi="Arial"/>
          <w:szCs w:val="20"/>
          <w:lang w:bidi="ar-SA"/>
        </w:rPr>
        <w:t>. Energia elektryczna jest przesyłana z GPZ przez sieć SN i stacje SN/nn, a następnie liniami napowietrznymi lub kablowymi sieci niskiego napięcia do odbiorców</w:t>
      </w:r>
      <w:r>
        <w:rPr>
          <w:rFonts w:ascii="Arial" w:hAnsi="Arial"/>
          <w:szCs w:val="20"/>
          <w:vertAlign w:val="superscript"/>
          <w:lang w:bidi="ar-SA"/>
        </w:rPr>
        <w:footnoteReference w:id="15"/>
      </w:r>
      <w:r>
        <w:rPr>
          <w:rFonts w:ascii="Arial" w:hAnsi="Arial"/>
          <w:szCs w:val="20"/>
          <w:lang w:bidi="ar-SA"/>
        </w:rPr>
        <w:t>.</w:t>
      </w:r>
    </w:p>
    <w:p w14:paraId="63FB632B" w14:textId="77777777" w:rsidR="003827AC" w:rsidRDefault="00000000">
      <w:pPr>
        <w:keepNext/>
        <w:keepLines/>
        <w:spacing w:before="120" w:after="120" w:line="360" w:lineRule="auto"/>
        <w:outlineLvl w:val="2"/>
        <w:rPr>
          <w:rFonts w:ascii="Arial" w:hAnsi="Arial"/>
          <w:b/>
          <w:szCs w:val="20"/>
          <w:lang w:bidi="ar-SA"/>
        </w:rPr>
      </w:pPr>
      <w:bookmarkStart w:id="59" w:name="_Toc206064069"/>
      <w:bookmarkEnd w:id="57"/>
      <w:r>
        <w:rPr>
          <w:rFonts w:ascii="Arial" w:hAnsi="Arial"/>
          <w:b/>
          <w:szCs w:val="20"/>
          <w:lang w:bidi="ar-SA"/>
        </w:rPr>
        <w:t>4.4.4. Infrastruktura zaopatrzenia w gaz</w:t>
      </w:r>
      <w:bookmarkEnd w:id="59"/>
    </w:p>
    <w:p w14:paraId="3E184203" w14:textId="77777777" w:rsidR="003827AC" w:rsidRDefault="00000000">
      <w:pPr>
        <w:spacing w:before="120" w:after="120" w:line="360" w:lineRule="auto"/>
        <w:rPr>
          <w:rFonts w:ascii="Arial" w:hAnsi="Arial"/>
          <w:sz w:val="24"/>
          <w:szCs w:val="20"/>
          <w:lang w:bidi="ar-SA"/>
        </w:rPr>
      </w:pPr>
      <w:bookmarkStart w:id="60" w:name="_Toc159351041"/>
      <w:bookmarkStart w:id="61" w:name="_Toc159351280"/>
      <w:r>
        <w:rPr>
          <w:rFonts w:ascii="Arial" w:hAnsi="Arial"/>
          <w:szCs w:val="20"/>
          <w:lang w:bidi="ar-SA"/>
        </w:rPr>
        <w:t xml:space="preserve">Przez północno-zachodnią część gminy przebiegają gazociągi wysokiego ciśnienia DN 300 </w:t>
      </w:r>
      <w:r>
        <w:rPr>
          <w:rFonts w:ascii="Arial" w:hAnsi="Arial"/>
          <w:szCs w:val="20"/>
          <w:lang w:bidi="ar-SA"/>
        </w:rPr>
        <w:br/>
        <w:t>i DN 400, o maksymalnym ciśnieniu roboczym 5,5 MPa, na trasie Leśniewice – Dąbrówka</w:t>
      </w:r>
      <w:r>
        <w:rPr>
          <w:rFonts w:ascii="Arial" w:hAnsi="Arial"/>
          <w:szCs w:val="20"/>
          <w:vertAlign w:val="superscript"/>
          <w:lang w:bidi="ar-SA"/>
        </w:rPr>
        <w:footnoteReference w:id="16"/>
      </w:r>
      <w:r>
        <w:rPr>
          <w:rFonts w:ascii="Arial" w:hAnsi="Arial"/>
          <w:szCs w:val="20"/>
          <w:lang w:bidi="ar-SA"/>
        </w:rPr>
        <w:t>. Stopień gazyfikacji gminy wynosi 4,14%</w:t>
      </w:r>
      <w:r>
        <w:rPr>
          <w:rFonts w:ascii="Arial" w:hAnsi="Arial"/>
          <w:szCs w:val="20"/>
          <w:vertAlign w:val="superscript"/>
          <w:lang w:bidi="ar-SA"/>
        </w:rPr>
        <w:footnoteReference w:id="17"/>
      </w:r>
      <w:r>
        <w:rPr>
          <w:rFonts w:ascii="Arial" w:hAnsi="Arial"/>
          <w:szCs w:val="20"/>
          <w:lang w:bidi="ar-SA"/>
        </w:rPr>
        <w:t>.</w:t>
      </w:r>
    </w:p>
    <w:p w14:paraId="43A93B51" w14:textId="77777777" w:rsidR="003827AC" w:rsidRDefault="00000000">
      <w:pPr>
        <w:keepNext/>
        <w:keepLines/>
        <w:spacing w:before="120" w:after="120" w:line="360" w:lineRule="auto"/>
        <w:outlineLvl w:val="0"/>
        <w:rPr>
          <w:rFonts w:ascii="Arial" w:hAnsi="Arial"/>
          <w:b/>
          <w:sz w:val="28"/>
          <w:szCs w:val="20"/>
          <w:lang w:bidi="ar-SA"/>
        </w:rPr>
      </w:pPr>
      <w:bookmarkStart w:id="62" w:name="_Toc206064070"/>
      <w:r>
        <w:rPr>
          <w:rFonts w:ascii="Arial" w:hAnsi="Arial"/>
          <w:b/>
          <w:sz w:val="28"/>
          <w:szCs w:val="20"/>
          <w:lang w:bidi="ar-SA"/>
        </w:rPr>
        <w:lastRenderedPageBreak/>
        <w:t>5. Ocena stanu środowiska</w:t>
      </w:r>
      <w:bookmarkEnd w:id="23"/>
      <w:bookmarkEnd w:id="24"/>
      <w:bookmarkEnd w:id="25"/>
      <w:bookmarkEnd w:id="60"/>
      <w:bookmarkEnd w:id="61"/>
      <w:bookmarkEnd w:id="62"/>
    </w:p>
    <w:p w14:paraId="4E555E2E" w14:textId="77777777" w:rsidR="003827AC" w:rsidRDefault="00000000">
      <w:pPr>
        <w:keepNext/>
        <w:keepLines/>
        <w:tabs>
          <w:tab w:val="center" w:pos="4535"/>
        </w:tabs>
        <w:spacing w:before="120" w:after="120" w:line="360" w:lineRule="auto"/>
        <w:outlineLvl w:val="1"/>
        <w:rPr>
          <w:rFonts w:ascii="Arial" w:hAnsi="Arial"/>
          <w:b/>
          <w:szCs w:val="20"/>
          <w:lang w:bidi="ar-SA"/>
        </w:rPr>
      </w:pPr>
      <w:bookmarkStart w:id="63" w:name="_Toc159351042"/>
      <w:bookmarkStart w:id="64" w:name="_Toc206064071"/>
      <w:bookmarkStart w:id="65" w:name="_Toc159351281"/>
      <w:bookmarkStart w:id="66" w:name="_Toc5053131"/>
      <w:bookmarkStart w:id="67" w:name="_Toc38541001"/>
      <w:bookmarkStart w:id="68" w:name="_Toc8653305"/>
      <w:r>
        <w:rPr>
          <w:rFonts w:ascii="Arial" w:hAnsi="Arial"/>
          <w:b/>
          <w:szCs w:val="20"/>
          <w:lang w:bidi="ar-SA"/>
        </w:rPr>
        <w:t>5.1. Obszary przyszłej interwencji</w:t>
      </w:r>
      <w:bookmarkEnd w:id="63"/>
      <w:bookmarkEnd w:id="64"/>
      <w:bookmarkEnd w:id="65"/>
      <w:r>
        <w:rPr>
          <w:rFonts w:ascii="Arial" w:hAnsi="Arial"/>
          <w:b/>
          <w:szCs w:val="20"/>
          <w:lang w:bidi="ar-SA"/>
        </w:rPr>
        <w:tab/>
      </w:r>
    </w:p>
    <w:p w14:paraId="3C0AD6B0" w14:textId="77777777" w:rsidR="003827AC" w:rsidRDefault="00000000">
      <w:pPr>
        <w:keepNext/>
        <w:keepLines/>
        <w:spacing w:before="120" w:after="120" w:line="360" w:lineRule="auto"/>
        <w:outlineLvl w:val="2"/>
        <w:rPr>
          <w:rFonts w:ascii="Arial" w:hAnsi="Arial"/>
          <w:b/>
          <w:szCs w:val="20"/>
          <w:lang w:bidi="ar-SA"/>
        </w:rPr>
      </w:pPr>
      <w:bookmarkStart w:id="69" w:name="_Toc5053132"/>
      <w:bookmarkStart w:id="70" w:name="_Toc206064072"/>
      <w:bookmarkStart w:id="71" w:name="_Toc159351043"/>
      <w:bookmarkStart w:id="72" w:name="_Toc159351282"/>
      <w:bookmarkStart w:id="73" w:name="_Toc38541002"/>
      <w:bookmarkStart w:id="74" w:name="_Toc8653306"/>
      <w:bookmarkStart w:id="75" w:name="_Toc38541003"/>
      <w:bookmarkEnd w:id="66"/>
      <w:bookmarkEnd w:id="67"/>
      <w:bookmarkEnd w:id="68"/>
      <w:r>
        <w:rPr>
          <w:rFonts w:ascii="Arial" w:hAnsi="Arial"/>
          <w:b/>
          <w:szCs w:val="20"/>
          <w:lang w:bidi="ar-SA"/>
        </w:rPr>
        <w:t>5.1.1 Ochrona klimatu i jakości powietrza</w:t>
      </w:r>
      <w:bookmarkEnd w:id="69"/>
      <w:bookmarkEnd w:id="70"/>
      <w:bookmarkEnd w:id="71"/>
      <w:bookmarkEnd w:id="72"/>
      <w:bookmarkEnd w:id="73"/>
      <w:bookmarkEnd w:id="74"/>
    </w:p>
    <w:p w14:paraId="06DAFED3" w14:textId="77777777" w:rsidR="003827AC" w:rsidRDefault="00000000">
      <w:pPr>
        <w:keepNext/>
        <w:keepLines/>
        <w:spacing w:before="120" w:after="120" w:line="360" w:lineRule="auto"/>
        <w:outlineLvl w:val="3"/>
        <w:rPr>
          <w:rFonts w:ascii="Arial" w:hAnsi="Arial"/>
          <w:b/>
          <w:szCs w:val="20"/>
          <w:lang w:bidi="ar-SA"/>
        </w:rPr>
      </w:pPr>
      <w:bookmarkStart w:id="76" w:name="_Toc206064073"/>
      <w:bookmarkStart w:id="77" w:name="_Toc29464279"/>
      <w:bookmarkStart w:id="78" w:name="_Toc159351044"/>
      <w:bookmarkStart w:id="79" w:name="_Toc159351283"/>
      <w:r>
        <w:rPr>
          <w:rFonts w:ascii="Arial" w:hAnsi="Arial"/>
          <w:b/>
          <w:szCs w:val="20"/>
          <w:lang w:bidi="ar-SA"/>
        </w:rPr>
        <w:t>5.1.1.1 Klimat</w:t>
      </w:r>
      <w:bookmarkEnd w:id="76"/>
    </w:p>
    <w:p w14:paraId="1A6E92D0" w14:textId="77777777" w:rsidR="003827AC" w:rsidRDefault="00000000">
      <w:pPr>
        <w:spacing w:before="120" w:after="120" w:line="360" w:lineRule="auto"/>
        <w:rPr>
          <w:rFonts w:ascii="Arial" w:hAnsi="Arial"/>
          <w:sz w:val="24"/>
          <w:szCs w:val="20"/>
          <w:lang w:bidi="ar-SA"/>
        </w:rPr>
      </w:pPr>
      <w:r>
        <w:rPr>
          <w:rFonts w:ascii="Arial" w:hAnsi="Arial"/>
          <w:szCs w:val="20"/>
          <w:lang w:bidi="ar-SA"/>
        </w:rPr>
        <w:t>Gmina Krzyżanów zgodnie z regionalizacją klimatyczną wg W. Okołowicza i D. Martyn, znajduje się w łódzkim regionie klimatycznym. Obszar gminy należy do jednego z cieplejszych rejonów Polski, co skutkuje łagodnymi, stosunkowo bezmroźnymi zimami oraz ciepłymi latami. Klimat w tym regionie kształtowany jest przez oddziaływania dwóch głównych stref pomiędzy wpływami oceanicznymi i kontynentalnymi.</w:t>
      </w:r>
      <w:r>
        <w:rPr>
          <w:rFonts w:ascii="Arial" w:hAnsi="Arial"/>
          <w:sz w:val="24"/>
          <w:szCs w:val="20"/>
          <w:lang w:bidi="ar-SA"/>
        </w:rPr>
        <w:t xml:space="preserve"> </w:t>
      </w:r>
      <w:r>
        <w:rPr>
          <w:rFonts w:ascii="Arial" w:hAnsi="Arial"/>
          <w:szCs w:val="20"/>
          <w:lang w:bidi="ar-SA"/>
        </w:rPr>
        <w:t>Średnia roczna temperatura na terenie gminy Krzyżanów wynosi ok. 9-10ºC</w:t>
      </w:r>
      <w:r>
        <w:rPr>
          <w:rFonts w:ascii="Arial" w:hAnsi="Arial"/>
          <w:szCs w:val="20"/>
          <w:vertAlign w:val="superscript"/>
          <w:lang w:bidi="ar-SA"/>
        </w:rPr>
        <w:footnoteReference w:id="18"/>
      </w:r>
      <w:r>
        <w:rPr>
          <w:rFonts w:ascii="Arial" w:hAnsi="Arial"/>
          <w:szCs w:val="20"/>
          <w:lang w:bidi="ar-SA"/>
        </w:rPr>
        <w:t>. Średnia roczna suma opadów wynosi ok. 500-550 mm</w:t>
      </w:r>
      <w:r>
        <w:rPr>
          <w:rFonts w:ascii="Arial" w:hAnsi="Arial"/>
          <w:szCs w:val="20"/>
          <w:vertAlign w:val="superscript"/>
          <w:lang w:bidi="ar-SA"/>
        </w:rPr>
        <w:footnoteReference w:id="19"/>
      </w:r>
      <w:r>
        <w:rPr>
          <w:rFonts w:ascii="Arial" w:hAnsi="Arial"/>
          <w:szCs w:val="20"/>
          <w:lang w:bidi="ar-SA"/>
        </w:rPr>
        <w:t>. Średnia długość okresu wegetacyjnego wynosi ok. 225 dni</w:t>
      </w:r>
      <w:r>
        <w:rPr>
          <w:rFonts w:ascii="Arial" w:hAnsi="Arial"/>
          <w:szCs w:val="20"/>
          <w:vertAlign w:val="superscript"/>
          <w:lang w:bidi="ar-SA"/>
        </w:rPr>
        <w:footnoteReference w:id="20"/>
      </w:r>
      <w:r>
        <w:rPr>
          <w:rFonts w:ascii="Arial" w:hAnsi="Arial"/>
          <w:szCs w:val="20"/>
          <w:lang w:bidi="ar-SA"/>
        </w:rPr>
        <w:t>. Usłonecznienie na terenie gminy Krzyżanów wynosi ok. 1 750-1 800 h</w:t>
      </w:r>
      <w:r>
        <w:rPr>
          <w:rFonts w:ascii="Arial" w:hAnsi="Arial"/>
          <w:szCs w:val="20"/>
          <w:vertAlign w:val="superscript"/>
          <w:lang w:bidi="ar-SA"/>
        </w:rPr>
        <w:footnoteReference w:id="21"/>
      </w:r>
      <w:r>
        <w:rPr>
          <w:rFonts w:ascii="Arial" w:hAnsi="Arial"/>
          <w:szCs w:val="20"/>
          <w:lang w:bidi="ar-SA"/>
        </w:rPr>
        <w:t>.</w:t>
      </w:r>
    </w:p>
    <w:p w14:paraId="1F02E4D8" w14:textId="77777777" w:rsidR="003827AC" w:rsidRDefault="003827AC">
      <w:pPr>
        <w:spacing w:before="120" w:after="120" w:line="360" w:lineRule="auto"/>
        <w:rPr>
          <w:rFonts w:ascii="Arial" w:hAnsi="Arial"/>
          <w:szCs w:val="20"/>
          <w:lang w:bidi="ar-SA"/>
        </w:rPr>
      </w:pPr>
    </w:p>
    <w:p w14:paraId="4D11FD8C" w14:textId="77777777" w:rsidR="003827AC" w:rsidRDefault="00000000">
      <w:pPr>
        <w:keepNext/>
        <w:spacing w:before="240" w:after="120"/>
        <w:jc w:val="center"/>
        <w:rPr>
          <w:rFonts w:ascii="Arial" w:hAnsi="Arial"/>
          <w:b/>
          <w:sz w:val="20"/>
          <w:szCs w:val="20"/>
          <w:lang w:bidi="ar-SA"/>
        </w:rPr>
      </w:pPr>
      <w:bookmarkStart w:id="81" w:name="_Toc206575189"/>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5</w:t>
      </w:r>
      <w:r>
        <w:rPr>
          <w:rFonts w:ascii="Arial" w:hAnsi="Arial"/>
          <w:b/>
          <w:sz w:val="20"/>
          <w:szCs w:val="20"/>
          <w:lang w:bidi="ar-SA"/>
        </w:rPr>
        <w:fldChar w:fldCharType="end"/>
      </w:r>
      <w:r>
        <w:rPr>
          <w:rFonts w:ascii="Arial" w:hAnsi="Arial"/>
          <w:b/>
          <w:sz w:val="20"/>
          <w:szCs w:val="20"/>
          <w:lang w:bidi="ar-SA"/>
        </w:rPr>
        <w:t>. Dzielnice klimatyczne Polski wg W. Okołowicza i D. Martyn</w:t>
      </w:r>
      <w:bookmarkEnd w:id="81"/>
    </w:p>
    <w:p w14:paraId="4638BDD9"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063C71F7" wp14:editId="57ECC10F">
            <wp:extent cx="4486275" cy="4871085"/>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a:stretch>
                      <a:fillRect/>
                    </a:stretch>
                  </pic:blipFill>
                  <pic:spPr>
                    <a:xfrm>
                      <a:off x="0" y="0"/>
                      <a:ext cx="4486275" cy="4871085"/>
                    </a:xfrm>
                    <a:prstGeom prst="rect">
                      <a:avLst/>
                    </a:prstGeom>
                    <a:noFill/>
                  </pic:spPr>
                </pic:pic>
              </a:graphicData>
            </a:graphic>
          </wp:inline>
        </w:drawing>
      </w:r>
    </w:p>
    <w:p w14:paraId="09D80D72"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 na podstawie źródła: https://zpe.gov.pl/a/przeczytaj/DSCauhSet (dostęp: 24.04.2025 r.)</w:t>
      </w:r>
    </w:p>
    <w:p w14:paraId="40887933" w14:textId="77777777" w:rsidR="003827AC" w:rsidRDefault="00000000">
      <w:pPr>
        <w:keepNext/>
        <w:keepLines/>
        <w:spacing w:before="120" w:after="120" w:line="360" w:lineRule="auto"/>
        <w:outlineLvl w:val="3"/>
        <w:rPr>
          <w:rFonts w:ascii="Arial" w:hAnsi="Arial"/>
          <w:b/>
          <w:szCs w:val="20"/>
          <w:lang w:bidi="ar-SA"/>
        </w:rPr>
      </w:pPr>
      <w:bookmarkStart w:id="82" w:name="_Toc206064074"/>
      <w:r>
        <w:rPr>
          <w:rFonts w:ascii="Arial" w:hAnsi="Arial"/>
          <w:b/>
          <w:szCs w:val="20"/>
          <w:lang w:bidi="ar-SA"/>
        </w:rPr>
        <w:t>5.1.1.2</w:t>
      </w:r>
      <w:bookmarkEnd w:id="77"/>
      <w:r>
        <w:rPr>
          <w:rFonts w:ascii="Arial" w:hAnsi="Arial"/>
          <w:b/>
          <w:szCs w:val="20"/>
          <w:lang w:bidi="ar-SA"/>
        </w:rPr>
        <w:t xml:space="preserve"> Jakość powietrza</w:t>
      </w:r>
      <w:bookmarkEnd w:id="82"/>
    </w:p>
    <w:p w14:paraId="4E9E6880" w14:textId="77777777" w:rsidR="003827AC" w:rsidRDefault="00000000">
      <w:pPr>
        <w:spacing w:before="120" w:after="120" w:line="360" w:lineRule="auto"/>
        <w:rPr>
          <w:rFonts w:ascii="Arial" w:hAnsi="Arial"/>
          <w:szCs w:val="20"/>
          <w:lang w:bidi="ar-SA"/>
        </w:rPr>
      </w:pPr>
      <w:r>
        <w:rPr>
          <w:rFonts w:ascii="Arial" w:hAnsi="Arial"/>
          <w:szCs w:val="20"/>
          <w:lang w:bidi="ar-SA"/>
        </w:rPr>
        <w:t>Jakość powietrza jest jednym z kluczowych zagadnień środowiskowych, gdyż ma bezpośredni wpływ na zdrowie ludzi i stan ekosystemów. Głównymi źródłami zanieczyszczeń powietrza pochodzenia antropogenicznego są:</w:t>
      </w:r>
    </w:p>
    <w:p w14:paraId="2E1BE193" w14:textId="77777777" w:rsidR="003827AC" w:rsidRDefault="00000000">
      <w:pPr>
        <w:numPr>
          <w:ilvl w:val="0"/>
          <w:numId w:val="10"/>
        </w:numPr>
        <w:spacing w:line="360" w:lineRule="auto"/>
        <w:ind w:left="357" w:hanging="357"/>
        <w:contextualSpacing/>
        <w:rPr>
          <w:rFonts w:ascii="Arial" w:hAnsi="Arial"/>
          <w:szCs w:val="20"/>
          <w:lang w:bidi="ar-SA"/>
        </w:rPr>
      </w:pPr>
      <w:r>
        <w:rPr>
          <w:rFonts w:ascii="Arial" w:hAnsi="Arial"/>
          <w:szCs w:val="20"/>
          <w:lang w:bidi="ar-SA"/>
        </w:rPr>
        <w:t xml:space="preserve">energetyka (kopalnie, szyby wiertnicze, paliwa kopalne), </w:t>
      </w:r>
    </w:p>
    <w:p w14:paraId="7EA98D87" w14:textId="77777777" w:rsidR="003827AC" w:rsidRDefault="00000000">
      <w:pPr>
        <w:numPr>
          <w:ilvl w:val="0"/>
          <w:numId w:val="10"/>
        </w:numPr>
        <w:spacing w:line="360" w:lineRule="auto"/>
        <w:ind w:left="357" w:hanging="357"/>
        <w:contextualSpacing/>
        <w:rPr>
          <w:rFonts w:ascii="Arial" w:hAnsi="Arial"/>
          <w:szCs w:val="20"/>
          <w:lang w:bidi="ar-SA"/>
        </w:rPr>
      </w:pPr>
      <w:r>
        <w:rPr>
          <w:rFonts w:ascii="Arial" w:hAnsi="Arial"/>
          <w:szCs w:val="20"/>
          <w:lang w:bidi="ar-SA"/>
        </w:rPr>
        <w:t xml:space="preserve">przemysł (przemysł ciężki, metalurgiczny, farmaceutyczny), </w:t>
      </w:r>
    </w:p>
    <w:p w14:paraId="49A77F09" w14:textId="77777777" w:rsidR="003827AC" w:rsidRDefault="00000000">
      <w:pPr>
        <w:numPr>
          <w:ilvl w:val="0"/>
          <w:numId w:val="10"/>
        </w:numPr>
        <w:spacing w:line="360" w:lineRule="auto"/>
        <w:ind w:left="357" w:hanging="357"/>
        <w:contextualSpacing/>
        <w:rPr>
          <w:rFonts w:ascii="Arial" w:hAnsi="Arial"/>
          <w:szCs w:val="20"/>
          <w:lang w:bidi="ar-SA"/>
        </w:rPr>
      </w:pPr>
      <w:r>
        <w:rPr>
          <w:rFonts w:ascii="Arial" w:hAnsi="Arial"/>
          <w:szCs w:val="20"/>
          <w:lang w:bidi="ar-SA"/>
        </w:rPr>
        <w:t xml:space="preserve">komunikacja (transport lądowy i wodny), </w:t>
      </w:r>
    </w:p>
    <w:p w14:paraId="39C15403" w14:textId="77777777" w:rsidR="003827AC" w:rsidRDefault="00000000">
      <w:pPr>
        <w:numPr>
          <w:ilvl w:val="0"/>
          <w:numId w:val="10"/>
        </w:numPr>
        <w:spacing w:line="360" w:lineRule="auto"/>
        <w:ind w:left="357" w:hanging="357"/>
        <w:rPr>
          <w:rFonts w:ascii="Arial" w:hAnsi="Arial"/>
          <w:szCs w:val="20"/>
          <w:lang w:bidi="ar-SA"/>
        </w:rPr>
      </w:pPr>
      <w:r>
        <w:rPr>
          <w:rFonts w:ascii="Arial" w:hAnsi="Arial"/>
          <w:szCs w:val="20"/>
          <w:lang w:bidi="ar-SA"/>
        </w:rPr>
        <w:t>działalność komunalno-bytowa (paleniska domowe, kotłownie lokalne, gospodarstwa rolne, gromadzenie i utylizacja odpadów)</w:t>
      </w:r>
      <w:r>
        <w:rPr>
          <w:rFonts w:ascii="Arial" w:hAnsi="Arial"/>
          <w:szCs w:val="20"/>
          <w:vertAlign w:val="superscript"/>
          <w:lang w:bidi="ar-SA"/>
        </w:rPr>
        <w:footnoteReference w:id="22"/>
      </w:r>
      <w:r>
        <w:rPr>
          <w:rFonts w:ascii="Arial" w:hAnsi="Arial"/>
          <w:szCs w:val="20"/>
          <w:lang w:bidi="ar-SA"/>
        </w:rPr>
        <w:t>.</w:t>
      </w:r>
    </w:p>
    <w:p w14:paraId="48C0C577"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Zanieczyszczenie powietrza na terenie gminy w dużej mierze wynika z tzw. „niskiej emisji”, czyli emisji zanieczyszczeń pochodzących ze źródeł znajdujących się na wysokości </w:t>
      </w:r>
      <w:r>
        <w:rPr>
          <w:rFonts w:ascii="Arial" w:hAnsi="Arial"/>
          <w:szCs w:val="20"/>
          <w:lang w:bidi="ar-SA"/>
        </w:rPr>
        <w:lastRenderedPageBreak/>
        <w:t>nieprzekraczającej 40 metrów. Problem ten szczególnie dotyka obszarów zwartej zabudowy, które cechują się ograniczoną cyrkulacją powietrza. Głównym źródłem „niskiej emisji” jest ogrzewanie budynków mieszkalnych, zwłaszcza w budownictwie jednorodzinnym. Pomimo rosnącego zainteresowania ekologicznymi paliwami, wciąż powszechnie stosowane są nieekologiczne paliwa stałe, takie jak węgiel. Zjawisko to nasila się zwłaszcza w okresie grzewczym, prowadząc do okresowego pogorszenia jakości powietrza, szczególnie na terenach zamieszkałych oraz w ich bezpośrednim otoczeniu. Problem ten jest szczególnie dokuczliwy dla mieszkańców obszarów o ograniczonych możliwościach przewietrzania, co negatywnie wpływa na komfort życia i stan sanitarny powietrza w regionie.</w:t>
      </w:r>
    </w:p>
    <w:p w14:paraId="26643FEC" w14:textId="77777777" w:rsidR="003827AC" w:rsidRDefault="00000000">
      <w:pPr>
        <w:spacing w:before="120" w:after="120" w:line="360" w:lineRule="auto"/>
        <w:rPr>
          <w:rFonts w:ascii="Arial" w:hAnsi="Arial"/>
          <w:szCs w:val="20"/>
          <w:lang w:bidi="ar-SA"/>
        </w:rPr>
      </w:pPr>
      <w:r>
        <w:rPr>
          <w:rFonts w:ascii="Arial" w:hAnsi="Arial"/>
          <w:szCs w:val="20"/>
          <w:lang w:bidi="ar-SA"/>
        </w:rPr>
        <w:t>Rzeczywista emisja zanieczyszczeń z jednego źródła może się różnić w zależności od:</w:t>
      </w:r>
    </w:p>
    <w:p w14:paraId="6EF50478" w14:textId="77777777" w:rsidR="003827AC" w:rsidRDefault="00000000">
      <w:pPr>
        <w:numPr>
          <w:ilvl w:val="0"/>
          <w:numId w:val="11"/>
        </w:numPr>
        <w:spacing w:line="360" w:lineRule="auto"/>
        <w:ind w:left="357" w:hanging="357"/>
        <w:rPr>
          <w:rFonts w:ascii="Arial" w:hAnsi="Arial"/>
          <w:szCs w:val="20"/>
          <w:lang w:bidi="ar-SA"/>
        </w:rPr>
      </w:pPr>
      <w:r>
        <w:rPr>
          <w:rFonts w:ascii="Arial" w:hAnsi="Arial"/>
          <w:szCs w:val="20"/>
          <w:lang w:bidi="ar-SA"/>
        </w:rPr>
        <w:t>spalania węgla o różnej kaloryczności,</w:t>
      </w:r>
    </w:p>
    <w:p w14:paraId="48B9513A" w14:textId="77777777" w:rsidR="003827AC" w:rsidRDefault="00000000">
      <w:pPr>
        <w:numPr>
          <w:ilvl w:val="0"/>
          <w:numId w:val="11"/>
        </w:numPr>
        <w:spacing w:line="360" w:lineRule="auto"/>
        <w:ind w:left="357" w:hanging="357"/>
        <w:rPr>
          <w:rFonts w:ascii="Arial" w:hAnsi="Arial"/>
          <w:szCs w:val="20"/>
          <w:lang w:bidi="ar-SA"/>
        </w:rPr>
      </w:pPr>
      <w:r>
        <w:rPr>
          <w:rFonts w:ascii="Arial" w:hAnsi="Arial"/>
          <w:szCs w:val="20"/>
          <w:lang w:bidi="ar-SA"/>
        </w:rPr>
        <w:t>opalania mieszkań drewnem,</w:t>
      </w:r>
    </w:p>
    <w:p w14:paraId="086DEBA0" w14:textId="77777777" w:rsidR="003827AC" w:rsidRDefault="00000000">
      <w:pPr>
        <w:numPr>
          <w:ilvl w:val="0"/>
          <w:numId w:val="11"/>
        </w:numPr>
        <w:spacing w:line="360" w:lineRule="auto"/>
        <w:ind w:left="357" w:hanging="357"/>
        <w:rPr>
          <w:rFonts w:ascii="Arial" w:hAnsi="Arial"/>
          <w:szCs w:val="20"/>
          <w:lang w:bidi="ar-SA"/>
        </w:rPr>
      </w:pPr>
      <w:r>
        <w:rPr>
          <w:rFonts w:ascii="Arial" w:hAnsi="Arial"/>
          <w:szCs w:val="20"/>
          <w:lang w:bidi="ar-SA"/>
        </w:rPr>
        <w:t>spalanie w domowych piecach części odpadów (szczególnie tworzyw sztucznych).</w:t>
      </w:r>
    </w:p>
    <w:p w14:paraId="7BF50C86" w14:textId="77777777" w:rsidR="003827AC" w:rsidRDefault="00000000">
      <w:pPr>
        <w:spacing w:before="120" w:after="120" w:line="360" w:lineRule="auto"/>
        <w:rPr>
          <w:rFonts w:ascii="Arial" w:hAnsi="Arial"/>
          <w:szCs w:val="20"/>
          <w:lang w:bidi="ar-SA"/>
        </w:rPr>
      </w:pPr>
      <w:r>
        <w:rPr>
          <w:rFonts w:ascii="Arial" w:hAnsi="Arial"/>
          <w:szCs w:val="20"/>
          <w:lang w:bidi="ar-SA"/>
        </w:rPr>
        <w:t>Środki transportu stanowią kolejne istotne źródło zanieczyszczenia powietrza na omawianym terenie. Najwyższe stężenia substancji emitowanych podczas spalania paliw w silnikach pojazdów obserwuje się wzdłuż tras o dużym natężeniu ruchu, szczególnie w obszarach zwartej zabudowy, gdzie wymiana powietrza jest ograniczona. Do głównych przyczyn nadmiernej emisji zanieczyszczeń z transportu zalicza się przede wszystkim zły stan techniczny pojazdów, niewłaściwe użytkowanie samochodów, liczne przestoje w ruchu spowodowane słabą organizacją oraz niską przepustowość lokalnych dróg. Czynniki te prowadzą do zwiększonego uwalniania szkodliwych substancji do atmosfery, co negatywnie wpływa na jakość powietrza i komfort życia mieszkańców.</w:t>
      </w:r>
    </w:p>
    <w:p w14:paraId="02EE61C0" w14:textId="77777777" w:rsidR="003827AC" w:rsidRDefault="00000000">
      <w:pPr>
        <w:spacing w:before="120" w:after="120" w:line="360" w:lineRule="auto"/>
        <w:rPr>
          <w:rFonts w:ascii="Arial" w:hAnsi="Arial"/>
          <w:szCs w:val="20"/>
          <w:lang w:bidi="ar-SA"/>
        </w:rPr>
      </w:pPr>
      <w:r>
        <w:rPr>
          <w:rFonts w:ascii="Arial" w:hAnsi="Arial"/>
          <w:szCs w:val="20"/>
          <w:lang w:bidi="ar-SA"/>
        </w:rPr>
        <w:t>Na terenie gminy Krzyżanów brak jest przedsiębiorstw szczególnie uciążliwych. Na granicy gminy z miastem Kutno działa ANIMEX - ubojnia świń i bydła oraz biogazownia. Generują one uciążliwy zapach dla części mieszkańców gminy</w:t>
      </w:r>
      <w:r>
        <w:rPr>
          <w:rFonts w:ascii="Arial" w:hAnsi="Arial"/>
          <w:szCs w:val="20"/>
          <w:vertAlign w:val="superscript"/>
          <w:lang w:bidi="ar-SA"/>
        </w:rPr>
        <w:footnoteReference w:id="23"/>
      </w:r>
      <w:r>
        <w:rPr>
          <w:rFonts w:ascii="Arial" w:hAnsi="Arial"/>
          <w:szCs w:val="20"/>
          <w:lang w:bidi="ar-SA"/>
        </w:rPr>
        <w:t>.</w:t>
      </w:r>
    </w:p>
    <w:p w14:paraId="0E28B9FA" w14:textId="77777777" w:rsidR="003827AC" w:rsidRDefault="00000000">
      <w:pPr>
        <w:spacing w:before="120" w:after="120" w:line="360" w:lineRule="auto"/>
        <w:rPr>
          <w:rFonts w:ascii="Arial" w:hAnsi="Arial"/>
          <w:sz w:val="20"/>
          <w:szCs w:val="20"/>
          <w:lang w:bidi="ar-SA"/>
        </w:rPr>
      </w:pPr>
      <w:r>
        <w:rPr>
          <w:rFonts w:ascii="Arial" w:hAnsi="Arial"/>
          <w:szCs w:val="20"/>
          <w:lang w:bidi="ar-SA"/>
        </w:rPr>
        <w:t>Sieć drogowa w Gminie Krzyżanów odgrywa kluczową rolę w lokalnym systemie komunikacyjnym, jednak przyczynia się również do zanieczyszczenia powietrza poprzez emisję gazów i pyłów pochodzących z pojazdów silnikowych. Szczególnie wzmożony ruch na autostradzie A-1, drodze krajowej nr 92, drodze wojewódzkiej nr 702 oraz na drogach lokalnych powoduje znaczną emisję dwutlenku węgla, tlenków azotu i innych substancji szkodliwych zarówno dla zdrowia mieszkańców, jak i dla środowiska naturalnego.</w:t>
      </w:r>
    </w:p>
    <w:p w14:paraId="4B735A47"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Ogrzewanie przy użyciu tradycyjnych kotłów węglowych i gazowych w lokalnych kotłowniach stanowi kolejne źródło zanieczyszczenia powietrza. Proces spalania paliw kopalnych </w:t>
      </w:r>
      <w:r>
        <w:rPr>
          <w:rFonts w:ascii="Arial" w:hAnsi="Arial"/>
          <w:szCs w:val="20"/>
          <w:lang w:bidi="ar-SA"/>
        </w:rPr>
        <w:lastRenderedPageBreak/>
        <w:t>prowadzi do emisji substancji takich jak tlenki siarki, tlenki azotu oraz pyły zawieszone, co znacząco pogarsza jakość powietrza i negatywnie wpływa na zdrowie mieszkańców.</w:t>
      </w:r>
    </w:p>
    <w:p w14:paraId="235B37F3" w14:textId="77777777" w:rsidR="003827AC" w:rsidRDefault="00000000">
      <w:pPr>
        <w:spacing w:before="120" w:after="120" w:line="360" w:lineRule="auto"/>
        <w:rPr>
          <w:rFonts w:ascii="Arial" w:hAnsi="Arial"/>
          <w:szCs w:val="20"/>
          <w:lang w:bidi="ar-SA"/>
        </w:rPr>
      </w:pPr>
      <w:r>
        <w:rPr>
          <w:rFonts w:ascii="Arial" w:hAnsi="Arial"/>
          <w:szCs w:val="20"/>
          <w:lang w:bidi="ar-SA"/>
        </w:rPr>
        <w:t>Stan jakości powietrza w województwie łódzkim jest co roku oceniany na podstawie pomiarów prowadzonych na stacjach automatycznych i manualnych oraz wyników modelowania matematycznego. Stacje pomiarowe zlokalizowane są w taki sposób, aby pomiary poziomów stężeń zanieczyszczeń, prowadzone na nich zapewniały informacje o wielkościach stężeń na dużym obszarze.</w:t>
      </w:r>
    </w:p>
    <w:p w14:paraId="7D7E3D2A" w14:textId="77777777" w:rsidR="003827AC" w:rsidRDefault="00000000">
      <w:pPr>
        <w:spacing w:before="120" w:after="120" w:line="360" w:lineRule="auto"/>
        <w:rPr>
          <w:rFonts w:ascii="Arial" w:hAnsi="Arial"/>
          <w:szCs w:val="20"/>
          <w:lang w:bidi="ar-SA"/>
        </w:rPr>
      </w:pPr>
      <w:r>
        <w:rPr>
          <w:rFonts w:ascii="Arial" w:hAnsi="Arial"/>
          <w:szCs w:val="20"/>
          <w:lang w:bidi="ar-SA"/>
        </w:rPr>
        <w:t>Województwo łódzkie zostało podzielone na strefy podlegające ocenie stanu powietrza. Zgodnie z przyjętym podziałem, gmina Krzyżanów należy do strefy łódzkiej.</w:t>
      </w:r>
    </w:p>
    <w:p w14:paraId="6EFD76EE"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Poniżej zestawiono wyniki klasyfikacji poszczególnych zanieczyszczeń w powietrzu. Dla potrzeb badań substancje, których poziom stężeń ma zostać zmierzony, zostały podzielone na 2 grupy: ze względu na ochronę zdrowia ludzi oraz ze względu na ochronę roślin.</w:t>
      </w:r>
    </w:p>
    <w:p w14:paraId="0CC88046" w14:textId="77777777" w:rsidR="003827AC" w:rsidRDefault="00000000">
      <w:pPr>
        <w:spacing w:before="120" w:after="120" w:line="360" w:lineRule="auto"/>
        <w:rPr>
          <w:rFonts w:ascii="Arial" w:hAnsi="Arial"/>
          <w:szCs w:val="20"/>
          <w:lang w:bidi="ar-SA"/>
        </w:rPr>
      </w:pPr>
      <w:r>
        <w:rPr>
          <w:rFonts w:ascii="Arial" w:hAnsi="Arial"/>
          <w:szCs w:val="20"/>
          <w:lang w:bidi="ar-SA"/>
        </w:rPr>
        <w:t>Substancje oceniane ze względu na ochronę zdrowia ludzi: dwutlenek siarki (SO</w:t>
      </w:r>
      <w:r>
        <w:rPr>
          <w:rFonts w:ascii="Arial" w:hAnsi="Arial"/>
          <w:szCs w:val="20"/>
          <w:vertAlign w:val="subscript"/>
          <w:lang w:bidi="ar-SA"/>
        </w:rPr>
        <w:t>2</w:t>
      </w:r>
      <w:r>
        <w:rPr>
          <w:rFonts w:ascii="Arial" w:hAnsi="Arial"/>
          <w:szCs w:val="20"/>
          <w:lang w:bidi="ar-SA"/>
        </w:rPr>
        <w:t>), dwutlenek azotu (NO</w:t>
      </w:r>
      <w:r>
        <w:rPr>
          <w:rFonts w:ascii="Arial" w:hAnsi="Arial"/>
          <w:szCs w:val="20"/>
          <w:vertAlign w:val="subscript"/>
          <w:lang w:bidi="ar-SA"/>
        </w:rPr>
        <w:t>2</w:t>
      </w:r>
      <w:r>
        <w:rPr>
          <w:rFonts w:ascii="Arial" w:hAnsi="Arial"/>
          <w:szCs w:val="20"/>
          <w:lang w:bidi="ar-SA"/>
        </w:rPr>
        <w:t>), tlenek węgla (CO), benzen (C</w:t>
      </w:r>
      <w:r>
        <w:rPr>
          <w:rFonts w:ascii="Arial" w:hAnsi="Arial"/>
          <w:szCs w:val="20"/>
          <w:vertAlign w:val="subscript"/>
          <w:lang w:bidi="ar-SA"/>
        </w:rPr>
        <w:t>6</w:t>
      </w:r>
      <w:r>
        <w:rPr>
          <w:rFonts w:ascii="Arial" w:hAnsi="Arial"/>
          <w:szCs w:val="20"/>
          <w:lang w:bidi="ar-SA"/>
        </w:rPr>
        <w:t>H</w:t>
      </w:r>
      <w:r>
        <w:rPr>
          <w:rFonts w:ascii="Arial" w:hAnsi="Arial"/>
          <w:szCs w:val="20"/>
          <w:vertAlign w:val="subscript"/>
          <w:lang w:bidi="ar-SA"/>
        </w:rPr>
        <w:t>6</w:t>
      </w:r>
      <w:r>
        <w:rPr>
          <w:rFonts w:ascii="Arial" w:hAnsi="Arial"/>
          <w:szCs w:val="20"/>
          <w:lang w:bidi="ar-SA"/>
        </w:rPr>
        <w:t>), ozon troposferyczny (O</w:t>
      </w:r>
      <w:r>
        <w:rPr>
          <w:rFonts w:ascii="Arial" w:hAnsi="Arial"/>
          <w:szCs w:val="20"/>
          <w:vertAlign w:val="subscript"/>
          <w:lang w:bidi="ar-SA"/>
        </w:rPr>
        <w:t>3</w:t>
      </w:r>
      <w:r>
        <w:rPr>
          <w:rFonts w:ascii="Arial" w:hAnsi="Arial"/>
          <w:szCs w:val="20"/>
          <w:lang w:bidi="ar-SA"/>
        </w:rPr>
        <w:t>), pył zawieszony PM10, oraz zawarte w tym pyle metale ciężkie (ołów, arsen, kadm, nikiel i benzo(a)piren), pył PM2,5.</w:t>
      </w:r>
    </w:p>
    <w:p w14:paraId="02EDC1FE" w14:textId="77777777" w:rsidR="003827AC" w:rsidRDefault="00000000">
      <w:pPr>
        <w:spacing w:before="120" w:after="120" w:line="360" w:lineRule="auto"/>
        <w:rPr>
          <w:rFonts w:ascii="Arial" w:hAnsi="Arial"/>
          <w:szCs w:val="20"/>
          <w:lang w:bidi="ar-SA"/>
        </w:rPr>
      </w:pPr>
      <w:r>
        <w:rPr>
          <w:rFonts w:ascii="Arial" w:hAnsi="Arial"/>
          <w:szCs w:val="20"/>
          <w:lang w:bidi="ar-SA"/>
        </w:rPr>
        <w:t>Substancje oceniane ze względu na ochronę roślin: dwutlenek siarki (SO</w:t>
      </w:r>
      <w:r>
        <w:rPr>
          <w:rFonts w:ascii="Arial" w:hAnsi="Arial"/>
          <w:szCs w:val="20"/>
          <w:vertAlign w:val="subscript"/>
          <w:lang w:bidi="ar-SA"/>
        </w:rPr>
        <w:t>2</w:t>
      </w:r>
      <w:r>
        <w:rPr>
          <w:rFonts w:ascii="Arial" w:hAnsi="Arial"/>
          <w:szCs w:val="20"/>
          <w:lang w:bidi="ar-SA"/>
        </w:rPr>
        <w:t>), tlenki azotu (NO</w:t>
      </w:r>
      <w:r>
        <w:rPr>
          <w:rFonts w:ascii="Arial" w:hAnsi="Arial"/>
          <w:szCs w:val="20"/>
          <w:vertAlign w:val="subscript"/>
          <w:lang w:bidi="ar-SA"/>
        </w:rPr>
        <w:t>x</w:t>
      </w:r>
      <w:r>
        <w:rPr>
          <w:rFonts w:ascii="Arial" w:hAnsi="Arial"/>
          <w:szCs w:val="20"/>
          <w:lang w:bidi="ar-SA"/>
        </w:rPr>
        <w:t>), ozon (O</w:t>
      </w:r>
      <w:r>
        <w:rPr>
          <w:rFonts w:ascii="Arial" w:hAnsi="Arial"/>
          <w:szCs w:val="20"/>
          <w:vertAlign w:val="subscript"/>
          <w:lang w:bidi="ar-SA"/>
        </w:rPr>
        <w:t>3</w:t>
      </w:r>
      <w:r>
        <w:rPr>
          <w:rFonts w:ascii="Arial" w:hAnsi="Arial"/>
          <w:szCs w:val="20"/>
          <w:lang w:bidi="ar-SA"/>
        </w:rPr>
        <w:t>).</w:t>
      </w:r>
    </w:p>
    <w:p w14:paraId="7637E877" w14:textId="77777777" w:rsidR="003827AC" w:rsidRDefault="00000000">
      <w:pPr>
        <w:spacing w:before="120" w:after="120" w:line="360" w:lineRule="auto"/>
        <w:rPr>
          <w:rFonts w:ascii="Arial" w:hAnsi="Arial"/>
          <w:szCs w:val="20"/>
          <w:lang w:bidi="ar-SA"/>
        </w:rPr>
      </w:pPr>
      <w:r>
        <w:rPr>
          <w:rFonts w:ascii="Arial" w:hAnsi="Arial"/>
          <w:szCs w:val="20"/>
          <w:lang w:bidi="ar-SA"/>
        </w:rPr>
        <w:t>W wyniku klasyfikacji, w zależności od analizy stężeń w danej strefie, można wydzielić następujące klasy stref</w:t>
      </w:r>
      <w:r>
        <w:rPr>
          <w:rFonts w:ascii="Arial" w:hAnsi="Arial"/>
          <w:szCs w:val="20"/>
          <w:vertAlign w:val="superscript"/>
          <w:lang w:bidi="ar-SA"/>
        </w:rPr>
        <w:footnoteReference w:id="24"/>
      </w:r>
      <w:r>
        <w:rPr>
          <w:rFonts w:ascii="Arial" w:hAnsi="Arial"/>
          <w:szCs w:val="20"/>
          <w:lang w:bidi="ar-SA"/>
        </w:rPr>
        <w:t>:</w:t>
      </w:r>
    </w:p>
    <w:p w14:paraId="59DE0A1A" w14:textId="77777777" w:rsidR="003827AC" w:rsidRDefault="00000000">
      <w:pPr>
        <w:spacing w:before="120" w:after="120" w:line="360" w:lineRule="auto"/>
        <w:rPr>
          <w:rFonts w:ascii="Arial" w:hAnsi="Arial"/>
          <w:szCs w:val="20"/>
          <w:lang w:bidi="ar-SA"/>
        </w:rPr>
      </w:pPr>
      <w:r>
        <w:rPr>
          <w:rFonts w:ascii="Arial" w:hAnsi="Arial"/>
          <w:szCs w:val="20"/>
          <w:lang w:bidi="ar-SA"/>
        </w:rPr>
        <w:t>1. Dla substancji, dla których określone są poziomy dopuszczalne lub docelowe:</w:t>
      </w:r>
    </w:p>
    <w:p w14:paraId="3636755E" w14:textId="77777777" w:rsidR="003827AC" w:rsidRDefault="00000000">
      <w:pPr>
        <w:numPr>
          <w:ilvl w:val="0"/>
          <w:numId w:val="12"/>
        </w:numPr>
        <w:spacing w:line="360" w:lineRule="auto"/>
        <w:ind w:left="357" w:hanging="357"/>
        <w:rPr>
          <w:rFonts w:ascii="Arial" w:hAnsi="Arial"/>
          <w:szCs w:val="20"/>
          <w:lang w:bidi="ar-SA"/>
        </w:rPr>
      </w:pPr>
      <w:r>
        <w:rPr>
          <w:rFonts w:ascii="Arial" w:hAnsi="Arial"/>
          <w:b/>
          <w:szCs w:val="20"/>
          <w:lang w:bidi="ar-SA"/>
        </w:rPr>
        <w:t>klasa A</w:t>
      </w:r>
      <w:r>
        <w:rPr>
          <w:rFonts w:ascii="Arial" w:hAnsi="Arial"/>
          <w:szCs w:val="20"/>
          <w:lang w:bidi="ar-SA"/>
        </w:rPr>
        <w:t xml:space="preserve"> – stężenia zanieczyszczeń na terenie strefy nie przekraczają poziomów dopuszczalnych i poziomów docelowych,</w:t>
      </w:r>
    </w:p>
    <w:p w14:paraId="62415C88" w14:textId="77777777" w:rsidR="003827AC" w:rsidRDefault="00000000">
      <w:pPr>
        <w:numPr>
          <w:ilvl w:val="0"/>
          <w:numId w:val="12"/>
        </w:numPr>
        <w:spacing w:line="360" w:lineRule="auto"/>
        <w:ind w:left="357" w:hanging="357"/>
        <w:rPr>
          <w:rFonts w:ascii="Arial" w:hAnsi="Arial"/>
          <w:szCs w:val="20"/>
          <w:lang w:bidi="ar-SA"/>
        </w:rPr>
      </w:pPr>
      <w:r>
        <w:rPr>
          <w:rFonts w:ascii="Arial" w:hAnsi="Arial"/>
          <w:b/>
          <w:szCs w:val="20"/>
          <w:lang w:bidi="ar-SA"/>
        </w:rPr>
        <w:t>klasa C</w:t>
      </w:r>
      <w:r>
        <w:rPr>
          <w:rFonts w:ascii="Arial" w:hAnsi="Arial"/>
          <w:szCs w:val="20"/>
          <w:lang w:bidi="ar-SA"/>
        </w:rPr>
        <w:t xml:space="preserve"> – stężenia zanieczyszczeń na terenie strefy przekraczają poziomy dopuszczalne i poziomy docelowe.</w:t>
      </w:r>
    </w:p>
    <w:p w14:paraId="0087AEE4" w14:textId="77777777" w:rsidR="003827AC" w:rsidRDefault="00000000">
      <w:pPr>
        <w:spacing w:before="120" w:after="120" w:line="360" w:lineRule="auto"/>
        <w:rPr>
          <w:rFonts w:ascii="Arial" w:hAnsi="Arial"/>
          <w:szCs w:val="20"/>
          <w:lang w:bidi="ar-SA"/>
        </w:rPr>
      </w:pPr>
      <w:r>
        <w:rPr>
          <w:rFonts w:ascii="Arial" w:hAnsi="Arial"/>
          <w:b/>
          <w:szCs w:val="20"/>
          <w:lang w:bidi="ar-SA"/>
        </w:rPr>
        <w:t>Poziom dopuszczalny</w:t>
      </w:r>
      <w:r>
        <w:rPr>
          <w:rFonts w:ascii="Arial" w:hAnsi="Arial"/>
          <w:szCs w:val="20"/>
          <w:lang w:bidi="ar-SA"/>
        </w:rPr>
        <w:t xml:space="preserve"> – dopuszczalny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przekraczany.</w:t>
      </w:r>
    </w:p>
    <w:p w14:paraId="704D205D" w14:textId="77777777" w:rsidR="003827AC" w:rsidRDefault="00000000">
      <w:pPr>
        <w:spacing w:before="120" w:after="120" w:line="360" w:lineRule="auto"/>
        <w:rPr>
          <w:rFonts w:ascii="Arial" w:hAnsi="Arial"/>
          <w:szCs w:val="20"/>
          <w:lang w:bidi="ar-SA"/>
        </w:rPr>
      </w:pPr>
      <w:r>
        <w:rPr>
          <w:rFonts w:ascii="Arial" w:hAnsi="Arial"/>
          <w:b/>
          <w:szCs w:val="20"/>
          <w:lang w:bidi="ar-SA"/>
        </w:rPr>
        <w:t>Poziom docelowy</w:t>
      </w:r>
      <w:r>
        <w:rPr>
          <w:rFonts w:ascii="Arial" w:hAnsi="Arial"/>
          <w:szCs w:val="20"/>
          <w:lang w:bidi="ar-SA"/>
        </w:rPr>
        <w:t xml:space="preserve"> – docelowy poziom substancji w powietrzu ustalony w celu unikania, zapobiegania lub ograniczania szkodliwego oddziaływania na zdrowie ludzkie, lub środowisko jako całość, który ma być osiągnięty tam, gdzie to możliwe w określonym czasie.</w:t>
      </w:r>
    </w:p>
    <w:p w14:paraId="59DF9130"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2. Dla substancji, dla których określone są poziomy celu długoterminowego:</w:t>
      </w:r>
    </w:p>
    <w:p w14:paraId="70D1B820" w14:textId="77777777" w:rsidR="003827AC" w:rsidRDefault="00000000">
      <w:pPr>
        <w:numPr>
          <w:ilvl w:val="0"/>
          <w:numId w:val="13"/>
        </w:numPr>
        <w:spacing w:line="360" w:lineRule="auto"/>
        <w:ind w:left="357" w:hanging="357"/>
        <w:rPr>
          <w:rFonts w:ascii="Arial" w:hAnsi="Arial"/>
          <w:szCs w:val="20"/>
          <w:lang w:bidi="ar-SA"/>
        </w:rPr>
      </w:pPr>
      <w:r>
        <w:rPr>
          <w:rFonts w:ascii="Arial" w:hAnsi="Arial"/>
          <w:b/>
          <w:szCs w:val="20"/>
          <w:lang w:bidi="ar-SA"/>
        </w:rPr>
        <w:t>klasa D1</w:t>
      </w:r>
      <w:r>
        <w:rPr>
          <w:rFonts w:ascii="Arial" w:hAnsi="Arial"/>
          <w:szCs w:val="20"/>
          <w:lang w:bidi="ar-SA"/>
        </w:rPr>
        <w:t xml:space="preserve"> – stężenia ozonu i współczynnik AOT40 nie przekraczają poziomu celu długoterminowego,</w:t>
      </w:r>
    </w:p>
    <w:p w14:paraId="38918DB9" w14:textId="77777777" w:rsidR="003827AC" w:rsidRDefault="00000000">
      <w:pPr>
        <w:numPr>
          <w:ilvl w:val="0"/>
          <w:numId w:val="13"/>
        </w:numPr>
        <w:spacing w:line="360" w:lineRule="auto"/>
        <w:ind w:left="357" w:hanging="357"/>
        <w:rPr>
          <w:rFonts w:ascii="Arial" w:hAnsi="Arial"/>
          <w:szCs w:val="20"/>
          <w:lang w:bidi="ar-SA"/>
        </w:rPr>
      </w:pPr>
      <w:r>
        <w:rPr>
          <w:rFonts w:ascii="Arial" w:hAnsi="Arial"/>
          <w:b/>
          <w:szCs w:val="20"/>
          <w:lang w:bidi="ar-SA"/>
        </w:rPr>
        <w:t>klasa D2</w:t>
      </w:r>
      <w:r>
        <w:rPr>
          <w:rFonts w:ascii="Arial" w:hAnsi="Arial"/>
          <w:szCs w:val="20"/>
          <w:lang w:bidi="ar-SA"/>
        </w:rPr>
        <w:t xml:space="preserve"> – stężenia ozonu i współczynnik AOT40 przekraczają poziom celu długoterminowego.</w:t>
      </w:r>
    </w:p>
    <w:p w14:paraId="42F6D3D7" w14:textId="77777777" w:rsidR="003827AC" w:rsidRDefault="00000000">
      <w:pPr>
        <w:spacing w:before="120" w:after="120" w:line="360" w:lineRule="auto"/>
        <w:rPr>
          <w:rFonts w:ascii="Arial" w:hAnsi="Arial"/>
          <w:szCs w:val="20"/>
          <w:lang w:bidi="ar-SA"/>
        </w:rPr>
      </w:pPr>
      <w:r>
        <w:rPr>
          <w:rFonts w:ascii="Arial" w:hAnsi="Arial"/>
          <w:b/>
          <w:szCs w:val="20"/>
          <w:lang w:bidi="ar-SA"/>
        </w:rPr>
        <w:t>Poziom celu długoterminowego</w:t>
      </w:r>
      <w:r>
        <w:rPr>
          <w:rFonts w:ascii="Arial" w:hAnsi="Arial"/>
          <w:szCs w:val="20"/>
          <w:lang w:bidi="ar-SA"/>
        </w:rPr>
        <w:t xml:space="preserve"> – poziom substancji w powietrzu, który należy osiągnąć w dłuższej perspektywie – z wyjątkiem przypadków, gdy nie jest to możliwe w drodze zastosowania proporcjonalnych środków – w celu zapewnienia skutecznej ochrony zdrowia ludzkiego i środowiska.</w:t>
      </w:r>
    </w:p>
    <w:p w14:paraId="1229AC96" w14:textId="77777777" w:rsidR="003827AC" w:rsidRDefault="00000000">
      <w:pPr>
        <w:spacing w:before="120" w:after="120" w:line="360" w:lineRule="auto"/>
        <w:rPr>
          <w:rFonts w:ascii="Arial" w:hAnsi="Arial"/>
          <w:szCs w:val="20"/>
          <w:lang w:bidi="ar-SA"/>
        </w:rPr>
      </w:pPr>
      <w:r>
        <w:rPr>
          <w:rFonts w:ascii="Arial" w:hAnsi="Arial"/>
          <w:szCs w:val="20"/>
          <w:lang w:bidi="ar-SA"/>
        </w:rPr>
        <w:t>3. Dla PM2,5, dla którego określono poziom dopuszczalny dla fazy II:</w:t>
      </w:r>
    </w:p>
    <w:p w14:paraId="63CEA2EC" w14:textId="77777777" w:rsidR="003827AC" w:rsidRDefault="00000000">
      <w:pPr>
        <w:numPr>
          <w:ilvl w:val="0"/>
          <w:numId w:val="14"/>
        </w:numPr>
        <w:spacing w:line="360" w:lineRule="auto"/>
        <w:ind w:left="357" w:hanging="357"/>
        <w:rPr>
          <w:rFonts w:ascii="Arial" w:hAnsi="Arial"/>
          <w:szCs w:val="20"/>
          <w:lang w:bidi="ar-SA"/>
        </w:rPr>
      </w:pPr>
      <w:r>
        <w:rPr>
          <w:rFonts w:ascii="Arial" w:hAnsi="Arial"/>
          <w:b/>
          <w:szCs w:val="20"/>
          <w:lang w:bidi="ar-SA"/>
        </w:rPr>
        <w:t>klasa A1</w:t>
      </w:r>
      <w:r>
        <w:rPr>
          <w:rFonts w:ascii="Arial" w:hAnsi="Arial"/>
          <w:szCs w:val="20"/>
          <w:lang w:bidi="ar-SA"/>
        </w:rPr>
        <w:t xml:space="preserve"> – stężenia PM2,5 na terenie strefy nie przekraczają poziomu dopuszczalnego dla fazy II,</w:t>
      </w:r>
    </w:p>
    <w:p w14:paraId="094D2CED" w14:textId="77777777" w:rsidR="003827AC" w:rsidRDefault="00000000">
      <w:pPr>
        <w:numPr>
          <w:ilvl w:val="0"/>
          <w:numId w:val="14"/>
        </w:numPr>
        <w:spacing w:line="360" w:lineRule="auto"/>
        <w:ind w:left="357" w:hanging="357"/>
        <w:rPr>
          <w:rFonts w:ascii="Arial" w:hAnsi="Arial"/>
          <w:szCs w:val="20"/>
          <w:lang w:bidi="ar-SA"/>
        </w:rPr>
      </w:pPr>
      <w:r>
        <w:rPr>
          <w:rFonts w:ascii="Arial" w:hAnsi="Arial"/>
          <w:b/>
          <w:szCs w:val="20"/>
          <w:lang w:bidi="ar-SA"/>
        </w:rPr>
        <w:t>klasa C1</w:t>
      </w:r>
      <w:r>
        <w:rPr>
          <w:rFonts w:ascii="Arial" w:hAnsi="Arial"/>
          <w:szCs w:val="20"/>
          <w:lang w:bidi="ar-SA"/>
        </w:rPr>
        <w:t xml:space="preserve"> – stężenia PM2,5 przekraczają poziom dopuszczalny dla fazy II.</w:t>
      </w:r>
    </w:p>
    <w:p w14:paraId="70C136DE" w14:textId="77777777" w:rsidR="003827AC" w:rsidRDefault="00000000">
      <w:pPr>
        <w:spacing w:before="120" w:after="120" w:line="360" w:lineRule="auto"/>
        <w:rPr>
          <w:rFonts w:ascii="Arial" w:hAnsi="Arial"/>
          <w:szCs w:val="20"/>
          <w:lang w:bidi="ar-SA"/>
        </w:rPr>
      </w:pPr>
      <w:r>
        <w:rPr>
          <w:rFonts w:ascii="Arial" w:hAnsi="Arial"/>
          <w:b/>
          <w:szCs w:val="20"/>
          <w:lang w:bidi="ar-SA"/>
        </w:rPr>
        <w:t>Poziom dopuszczalny faza II</w:t>
      </w:r>
      <w:r>
        <w:rPr>
          <w:rFonts w:ascii="Arial" w:hAnsi="Arial"/>
          <w:szCs w:val="20"/>
          <w:lang w:bidi="ar-SA"/>
        </w:rPr>
        <w:t xml:space="preserve"> – poziom dopuszczalny określony dla fazy II jest to orientacyjna wartość dopuszczalna, która zostanie zweryfikowana przez Komisję Europejską w świetle dalszych informacji, w tym na temat skutków dla zdrowia i środowiska oraz wykonywalności technicznej. Od 1 stycznia 2020 r. poziom dopuszczalny dla fazy II do osiągnięcia to: 20 μg/m</w:t>
      </w:r>
      <w:r>
        <w:rPr>
          <w:rFonts w:ascii="Arial" w:hAnsi="Arial"/>
          <w:szCs w:val="20"/>
          <w:vertAlign w:val="superscript"/>
          <w:lang w:bidi="ar-SA"/>
        </w:rPr>
        <w:t>3</w:t>
      </w:r>
      <w:r>
        <w:rPr>
          <w:rFonts w:ascii="Arial" w:hAnsi="Arial"/>
          <w:szCs w:val="20"/>
          <w:lang w:bidi="ar-SA"/>
        </w:rPr>
        <w:t>.</w:t>
      </w:r>
    </w:p>
    <w:p w14:paraId="3F62DA62"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W poniższych tabelach zestawiono wyniki klasyfikacji poszczególnych zanieczyszczeń powietrza pod kątem ochrony zdrowia ludzi i ochrony roślin dla strefy łódzkiej za 2024 rok. </w:t>
      </w:r>
    </w:p>
    <w:p w14:paraId="4E60C5A1" w14:textId="77777777" w:rsidR="003827AC" w:rsidRDefault="003827AC">
      <w:pPr>
        <w:spacing w:before="60" w:after="60"/>
        <w:jc w:val="center"/>
        <w:rPr>
          <w:rFonts w:ascii="Arial" w:hAnsi="Arial"/>
          <w:b/>
          <w:sz w:val="16"/>
          <w:szCs w:val="20"/>
          <w:lang w:bidi="ar-SA"/>
        </w:rPr>
        <w:sectPr w:rsidR="003827AC">
          <w:footerReference w:type="default" r:id="rId16"/>
          <w:pgSz w:w="11906" w:h="16838"/>
          <w:pgMar w:top="1417" w:right="1417" w:bottom="1417" w:left="1417" w:header="708" w:footer="708" w:gutter="0"/>
          <w:cols w:space="708"/>
        </w:sectPr>
      </w:pPr>
    </w:p>
    <w:p w14:paraId="718A9E22" w14:textId="77777777" w:rsidR="003827AC" w:rsidRDefault="00000000">
      <w:pPr>
        <w:keepNext/>
        <w:spacing w:before="240" w:after="120"/>
        <w:jc w:val="center"/>
        <w:rPr>
          <w:rFonts w:ascii="Arial" w:hAnsi="Arial"/>
          <w:b/>
          <w:sz w:val="20"/>
          <w:szCs w:val="20"/>
          <w:lang w:bidi="ar-SA"/>
        </w:rPr>
      </w:pPr>
      <w:bookmarkStart w:id="83" w:name="_Toc206575213"/>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w:t>
      </w:r>
      <w:r>
        <w:rPr>
          <w:rFonts w:ascii="Arial" w:hAnsi="Arial"/>
          <w:b/>
          <w:sz w:val="20"/>
          <w:szCs w:val="20"/>
          <w:lang w:bidi="ar-SA"/>
        </w:rPr>
        <w:fldChar w:fldCharType="end"/>
      </w:r>
      <w:r>
        <w:rPr>
          <w:rFonts w:ascii="Arial" w:hAnsi="Arial"/>
          <w:b/>
          <w:sz w:val="20"/>
          <w:szCs w:val="20"/>
          <w:lang w:bidi="ar-SA"/>
        </w:rPr>
        <w:t>. Wynikowe klasy strefy łódzkiej dla poszczególnych zanieczyszczeń uzyskane w ocenie rocznej za rok 2024 dokonanej z uwzględnieniem kryteriów ustanowionych w celu ochrony zdrowia ludzi</w:t>
      </w:r>
      <w:bookmarkEnd w:id="83"/>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472"/>
        <w:gridCol w:w="838"/>
        <w:gridCol w:w="696"/>
        <w:gridCol w:w="696"/>
        <w:gridCol w:w="696"/>
        <w:gridCol w:w="836"/>
        <w:gridCol w:w="838"/>
        <w:gridCol w:w="696"/>
        <w:gridCol w:w="696"/>
        <w:gridCol w:w="701"/>
        <w:gridCol w:w="559"/>
        <w:gridCol w:w="696"/>
        <w:gridCol w:w="556"/>
        <w:gridCol w:w="556"/>
        <w:gridCol w:w="562"/>
        <w:gridCol w:w="1878"/>
      </w:tblGrid>
      <w:tr w:rsidR="003827AC" w14:paraId="2DE1D541" w14:textId="77777777">
        <w:trPr>
          <w:trHeight w:val="721"/>
          <w:jc w:val="center"/>
        </w:trPr>
        <w:tc>
          <w:tcPr>
            <w:tcW w:w="885" w:type="pct"/>
            <w:vMerge w:val="restart"/>
            <w:shd w:val="clear" w:color="auto" w:fill="BFBFBF"/>
            <w:vAlign w:val="center"/>
          </w:tcPr>
          <w:p w14:paraId="6DE166B9"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Nazwa strefy</w:t>
            </w:r>
          </w:p>
        </w:tc>
        <w:tc>
          <w:tcPr>
            <w:tcW w:w="300" w:type="pct"/>
            <w:vMerge w:val="restart"/>
            <w:shd w:val="clear" w:color="auto" w:fill="BFBFBF"/>
            <w:vAlign w:val="center"/>
          </w:tcPr>
          <w:p w14:paraId="7B2EC874"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Kod strefy</w:t>
            </w:r>
          </w:p>
        </w:tc>
        <w:tc>
          <w:tcPr>
            <w:tcW w:w="3143" w:type="pct"/>
            <w:gridSpan w:val="13"/>
            <w:shd w:val="clear" w:color="auto" w:fill="BFBFBF"/>
            <w:vAlign w:val="center"/>
          </w:tcPr>
          <w:p w14:paraId="4CCD171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Symbol klasy wynikowej dla poszczególnych zanieczyszczeń dla obszaru całej strefy</w:t>
            </w:r>
          </w:p>
        </w:tc>
        <w:tc>
          <w:tcPr>
            <w:tcW w:w="673" w:type="pct"/>
            <w:shd w:val="clear" w:color="auto" w:fill="BFBFBF"/>
            <w:vAlign w:val="center"/>
          </w:tcPr>
          <w:p w14:paraId="72FB4DBA"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Symbol klasy wynikowej dla ozonu dla obszaru całej strefy</w:t>
            </w:r>
          </w:p>
        </w:tc>
      </w:tr>
      <w:tr w:rsidR="003827AC" w14:paraId="63573636" w14:textId="77777777">
        <w:trPr>
          <w:jc w:val="center"/>
        </w:trPr>
        <w:tc>
          <w:tcPr>
            <w:tcW w:w="885" w:type="pct"/>
            <w:vMerge/>
            <w:vAlign w:val="center"/>
          </w:tcPr>
          <w:p w14:paraId="4BBEDBAE" w14:textId="77777777" w:rsidR="003827AC" w:rsidRDefault="003827AC">
            <w:pPr>
              <w:spacing w:before="60" w:after="60"/>
              <w:jc w:val="center"/>
              <w:rPr>
                <w:rFonts w:ascii="Arial" w:hAnsi="Arial"/>
                <w:b/>
                <w:sz w:val="18"/>
                <w:szCs w:val="20"/>
                <w:lang w:bidi="ar-SA"/>
              </w:rPr>
            </w:pPr>
          </w:p>
        </w:tc>
        <w:tc>
          <w:tcPr>
            <w:tcW w:w="300" w:type="pct"/>
            <w:vMerge/>
            <w:vAlign w:val="center"/>
          </w:tcPr>
          <w:p w14:paraId="73FE7D79" w14:textId="77777777" w:rsidR="003827AC" w:rsidRDefault="003827AC">
            <w:pPr>
              <w:spacing w:before="60" w:after="60"/>
              <w:jc w:val="center"/>
              <w:rPr>
                <w:rFonts w:ascii="Arial" w:hAnsi="Arial"/>
                <w:b/>
                <w:sz w:val="18"/>
                <w:szCs w:val="20"/>
                <w:lang w:bidi="ar-SA"/>
              </w:rPr>
            </w:pPr>
          </w:p>
        </w:tc>
        <w:tc>
          <w:tcPr>
            <w:tcW w:w="2095" w:type="pct"/>
            <w:gridSpan w:val="8"/>
            <w:shd w:val="clear" w:color="auto" w:fill="D9D9D9"/>
            <w:vAlign w:val="center"/>
          </w:tcPr>
          <w:p w14:paraId="05206DF1"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Kryterium – poziom dopuszczalny</w:t>
            </w:r>
          </w:p>
        </w:tc>
        <w:tc>
          <w:tcPr>
            <w:tcW w:w="1048" w:type="pct"/>
            <w:gridSpan w:val="5"/>
            <w:shd w:val="clear" w:color="auto" w:fill="D9D9D9"/>
            <w:vAlign w:val="center"/>
          </w:tcPr>
          <w:p w14:paraId="48266814"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Kryterium – poziom docelowy</w:t>
            </w:r>
          </w:p>
        </w:tc>
        <w:tc>
          <w:tcPr>
            <w:tcW w:w="673" w:type="pct"/>
            <w:vMerge w:val="restart"/>
            <w:shd w:val="clear" w:color="auto" w:fill="D9D9D9"/>
            <w:vAlign w:val="center"/>
          </w:tcPr>
          <w:p w14:paraId="0473A39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Kryterium - poziom celu długoterminowego</w:t>
            </w:r>
          </w:p>
        </w:tc>
      </w:tr>
      <w:tr w:rsidR="003827AC" w14:paraId="68EAA64E" w14:textId="77777777">
        <w:trPr>
          <w:trHeight w:val="71"/>
          <w:jc w:val="center"/>
        </w:trPr>
        <w:tc>
          <w:tcPr>
            <w:tcW w:w="885" w:type="pct"/>
            <w:vMerge/>
            <w:vAlign w:val="center"/>
          </w:tcPr>
          <w:p w14:paraId="23C7A078" w14:textId="77777777" w:rsidR="003827AC" w:rsidRDefault="003827AC">
            <w:pPr>
              <w:spacing w:before="60" w:after="60"/>
              <w:jc w:val="center"/>
              <w:rPr>
                <w:rFonts w:ascii="Arial" w:hAnsi="Arial"/>
                <w:b/>
                <w:sz w:val="18"/>
                <w:szCs w:val="20"/>
                <w:lang w:bidi="ar-SA"/>
              </w:rPr>
            </w:pPr>
          </w:p>
        </w:tc>
        <w:tc>
          <w:tcPr>
            <w:tcW w:w="300" w:type="pct"/>
            <w:vMerge/>
            <w:vAlign w:val="center"/>
          </w:tcPr>
          <w:p w14:paraId="3C63CFD2" w14:textId="77777777" w:rsidR="003827AC" w:rsidRDefault="003827AC">
            <w:pPr>
              <w:spacing w:before="60" w:after="60"/>
              <w:jc w:val="center"/>
              <w:rPr>
                <w:rFonts w:ascii="Arial" w:hAnsi="Arial"/>
                <w:b/>
                <w:sz w:val="18"/>
                <w:szCs w:val="20"/>
                <w:lang w:bidi="ar-SA"/>
              </w:rPr>
            </w:pPr>
          </w:p>
        </w:tc>
        <w:tc>
          <w:tcPr>
            <w:tcW w:w="249" w:type="pct"/>
            <w:vMerge w:val="restart"/>
            <w:shd w:val="clear" w:color="auto" w:fill="D9D9D9"/>
            <w:vAlign w:val="center"/>
          </w:tcPr>
          <w:p w14:paraId="5C2875EB"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SO</w:t>
            </w:r>
            <w:r>
              <w:rPr>
                <w:rFonts w:ascii="Arial" w:hAnsi="Arial"/>
                <w:b/>
                <w:sz w:val="18"/>
                <w:szCs w:val="20"/>
                <w:vertAlign w:val="subscript"/>
                <w:lang w:bidi="ar-SA"/>
              </w:rPr>
              <w:t>2</w:t>
            </w:r>
          </w:p>
        </w:tc>
        <w:tc>
          <w:tcPr>
            <w:tcW w:w="249" w:type="pct"/>
            <w:vMerge w:val="restart"/>
            <w:tcBorders>
              <w:right w:val="single" w:sz="4" w:space="0" w:color="auto"/>
            </w:tcBorders>
            <w:shd w:val="clear" w:color="auto" w:fill="D9D9D9"/>
            <w:vAlign w:val="center"/>
          </w:tcPr>
          <w:p w14:paraId="17408EEB"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NO</w:t>
            </w:r>
            <w:r>
              <w:rPr>
                <w:rFonts w:ascii="Arial" w:hAnsi="Arial"/>
                <w:b/>
                <w:sz w:val="18"/>
                <w:szCs w:val="20"/>
                <w:vertAlign w:val="subscript"/>
                <w:lang w:bidi="ar-SA"/>
              </w:rPr>
              <w:t>2</w:t>
            </w:r>
          </w:p>
        </w:tc>
        <w:tc>
          <w:tcPr>
            <w:tcW w:w="249" w:type="pct"/>
            <w:vMerge w:val="restart"/>
            <w:tcBorders>
              <w:right w:val="single" w:sz="4" w:space="0" w:color="auto"/>
            </w:tcBorders>
            <w:shd w:val="clear" w:color="auto" w:fill="D9D9D9"/>
            <w:vAlign w:val="center"/>
          </w:tcPr>
          <w:p w14:paraId="22B778FB"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PM10</w:t>
            </w:r>
          </w:p>
        </w:tc>
        <w:tc>
          <w:tcPr>
            <w:tcW w:w="599" w:type="pct"/>
            <w:gridSpan w:val="2"/>
            <w:tcBorders>
              <w:top w:val="single" w:sz="4" w:space="0" w:color="auto"/>
              <w:left w:val="single" w:sz="4" w:space="0" w:color="auto"/>
              <w:bottom w:val="single" w:sz="4" w:space="0" w:color="auto"/>
            </w:tcBorders>
            <w:shd w:val="clear" w:color="auto" w:fill="D9D9D9"/>
            <w:vAlign w:val="center"/>
          </w:tcPr>
          <w:p w14:paraId="73A9041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PM2,5</w:t>
            </w:r>
          </w:p>
        </w:tc>
        <w:tc>
          <w:tcPr>
            <w:tcW w:w="249" w:type="pct"/>
            <w:vMerge w:val="restart"/>
            <w:shd w:val="clear" w:color="auto" w:fill="D9D9D9"/>
            <w:vAlign w:val="center"/>
          </w:tcPr>
          <w:p w14:paraId="360E7DB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Pb</w:t>
            </w:r>
          </w:p>
        </w:tc>
        <w:tc>
          <w:tcPr>
            <w:tcW w:w="249" w:type="pct"/>
            <w:vMerge w:val="restart"/>
            <w:shd w:val="clear" w:color="auto" w:fill="D9D9D9"/>
            <w:vAlign w:val="center"/>
          </w:tcPr>
          <w:p w14:paraId="64FA628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C</w:t>
            </w:r>
            <w:r>
              <w:rPr>
                <w:rFonts w:ascii="Arial" w:hAnsi="Arial"/>
                <w:b/>
                <w:sz w:val="18"/>
                <w:szCs w:val="20"/>
                <w:vertAlign w:val="subscript"/>
                <w:lang w:bidi="ar-SA"/>
              </w:rPr>
              <w:t>6</w:t>
            </w:r>
            <w:r>
              <w:rPr>
                <w:rFonts w:ascii="Arial" w:hAnsi="Arial"/>
                <w:b/>
                <w:sz w:val="18"/>
                <w:szCs w:val="20"/>
                <w:lang w:bidi="ar-SA"/>
              </w:rPr>
              <w:t>H</w:t>
            </w:r>
            <w:r>
              <w:rPr>
                <w:rFonts w:ascii="Arial" w:hAnsi="Arial"/>
                <w:b/>
                <w:sz w:val="18"/>
                <w:szCs w:val="20"/>
                <w:vertAlign w:val="subscript"/>
                <w:lang w:bidi="ar-SA"/>
              </w:rPr>
              <w:t>6</w:t>
            </w:r>
          </w:p>
        </w:tc>
        <w:tc>
          <w:tcPr>
            <w:tcW w:w="250" w:type="pct"/>
            <w:vMerge w:val="restart"/>
            <w:shd w:val="clear" w:color="auto" w:fill="D9D9D9"/>
            <w:vAlign w:val="center"/>
          </w:tcPr>
          <w:p w14:paraId="74A3791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CO</w:t>
            </w:r>
          </w:p>
        </w:tc>
        <w:tc>
          <w:tcPr>
            <w:tcW w:w="200" w:type="pct"/>
            <w:vMerge w:val="restart"/>
            <w:shd w:val="clear" w:color="auto" w:fill="D9D9D9"/>
            <w:vAlign w:val="center"/>
          </w:tcPr>
          <w:p w14:paraId="3E6A28B9"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As</w:t>
            </w:r>
          </w:p>
        </w:tc>
        <w:tc>
          <w:tcPr>
            <w:tcW w:w="249" w:type="pct"/>
            <w:vMerge w:val="restart"/>
            <w:shd w:val="clear" w:color="auto" w:fill="D9D9D9"/>
            <w:vAlign w:val="center"/>
          </w:tcPr>
          <w:p w14:paraId="09A91D4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B(a)P</w:t>
            </w:r>
          </w:p>
        </w:tc>
        <w:tc>
          <w:tcPr>
            <w:tcW w:w="199" w:type="pct"/>
            <w:vMerge w:val="restart"/>
            <w:shd w:val="clear" w:color="auto" w:fill="D9D9D9"/>
            <w:vAlign w:val="center"/>
          </w:tcPr>
          <w:p w14:paraId="37D5A927"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Cd</w:t>
            </w:r>
          </w:p>
        </w:tc>
        <w:tc>
          <w:tcPr>
            <w:tcW w:w="199" w:type="pct"/>
            <w:vMerge w:val="restart"/>
            <w:shd w:val="clear" w:color="auto" w:fill="D9D9D9"/>
            <w:vAlign w:val="center"/>
          </w:tcPr>
          <w:p w14:paraId="1AC70E0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Ni</w:t>
            </w:r>
          </w:p>
        </w:tc>
        <w:tc>
          <w:tcPr>
            <w:tcW w:w="201" w:type="pct"/>
            <w:vMerge w:val="restart"/>
            <w:shd w:val="clear" w:color="auto" w:fill="D9D9D9"/>
            <w:vAlign w:val="center"/>
          </w:tcPr>
          <w:p w14:paraId="617188EA"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O</w:t>
            </w:r>
            <w:r>
              <w:rPr>
                <w:rFonts w:ascii="Arial" w:hAnsi="Arial"/>
                <w:b/>
                <w:sz w:val="18"/>
                <w:szCs w:val="20"/>
                <w:vertAlign w:val="subscript"/>
                <w:lang w:bidi="ar-SA"/>
              </w:rPr>
              <w:t>3</w:t>
            </w:r>
          </w:p>
        </w:tc>
        <w:tc>
          <w:tcPr>
            <w:tcW w:w="673" w:type="pct"/>
            <w:vMerge/>
            <w:shd w:val="clear" w:color="auto" w:fill="D9D9D9"/>
            <w:vAlign w:val="center"/>
          </w:tcPr>
          <w:p w14:paraId="5B9E7490" w14:textId="77777777" w:rsidR="003827AC" w:rsidRDefault="003827AC">
            <w:pPr>
              <w:spacing w:before="60" w:after="60"/>
              <w:jc w:val="center"/>
              <w:rPr>
                <w:rFonts w:ascii="Arial" w:hAnsi="Arial"/>
                <w:b/>
                <w:sz w:val="18"/>
                <w:szCs w:val="20"/>
                <w:lang w:bidi="ar-SA"/>
              </w:rPr>
            </w:pPr>
          </w:p>
        </w:tc>
      </w:tr>
      <w:tr w:rsidR="003827AC" w14:paraId="3D4FF8CD" w14:textId="77777777">
        <w:trPr>
          <w:trHeight w:val="150"/>
          <w:jc w:val="center"/>
        </w:trPr>
        <w:tc>
          <w:tcPr>
            <w:tcW w:w="885" w:type="pct"/>
            <w:vMerge/>
            <w:vAlign w:val="center"/>
          </w:tcPr>
          <w:p w14:paraId="0CFAF10E" w14:textId="77777777" w:rsidR="003827AC" w:rsidRDefault="003827AC">
            <w:pPr>
              <w:spacing w:before="60" w:after="60"/>
              <w:jc w:val="center"/>
              <w:rPr>
                <w:rFonts w:ascii="Arial" w:hAnsi="Arial"/>
                <w:b/>
                <w:sz w:val="18"/>
                <w:szCs w:val="20"/>
                <w:lang w:bidi="ar-SA"/>
              </w:rPr>
            </w:pPr>
          </w:p>
        </w:tc>
        <w:tc>
          <w:tcPr>
            <w:tcW w:w="300" w:type="pct"/>
            <w:vMerge/>
            <w:vAlign w:val="center"/>
          </w:tcPr>
          <w:p w14:paraId="11FE5D16" w14:textId="77777777" w:rsidR="003827AC" w:rsidRDefault="003827AC">
            <w:pPr>
              <w:spacing w:before="60" w:after="60"/>
              <w:jc w:val="center"/>
              <w:rPr>
                <w:rFonts w:ascii="Arial" w:hAnsi="Arial"/>
                <w:b/>
                <w:sz w:val="18"/>
                <w:szCs w:val="20"/>
                <w:lang w:bidi="ar-SA"/>
              </w:rPr>
            </w:pPr>
          </w:p>
        </w:tc>
        <w:tc>
          <w:tcPr>
            <w:tcW w:w="249" w:type="pct"/>
            <w:vMerge/>
            <w:shd w:val="clear" w:color="auto" w:fill="D9D9D9"/>
            <w:vAlign w:val="center"/>
          </w:tcPr>
          <w:p w14:paraId="6645D4E7" w14:textId="77777777" w:rsidR="003827AC" w:rsidRDefault="003827AC">
            <w:pPr>
              <w:spacing w:before="60" w:after="60"/>
              <w:jc w:val="center"/>
              <w:rPr>
                <w:rFonts w:ascii="Arial" w:hAnsi="Arial"/>
                <w:b/>
                <w:sz w:val="18"/>
                <w:szCs w:val="20"/>
                <w:lang w:bidi="ar-SA"/>
              </w:rPr>
            </w:pPr>
          </w:p>
        </w:tc>
        <w:tc>
          <w:tcPr>
            <w:tcW w:w="249" w:type="pct"/>
            <w:vMerge/>
            <w:shd w:val="clear" w:color="auto" w:fill="D9D9D9"/>
            <w:vAlign w:val="center"/>
          </w:tcPr>
          <w:p w14:paraId="20059FCD" w14:textId="77777777" w:rsidR="003827AC" w:rsidRDefault="003827AC">
            <w:pPr>
              <w:spacing w:before="60" w:after="60"/>
              <w:jc w:val="center"/>
              <w:rPr>
                <w:rFonts w:ascii="Arial" w:hAnsi="Arial"/>
                <w:b/>
                <w:sz w:val="18"/>
                <w:szCs w:val="20"/>
                <w:lang w:bidi="ar-SA"/>
              </w:rPr>
            </w:pPr>
          </w:p>
        </w:tc>
        <w:tc>
          <w:tcPr>
            <w:tcW w:w="249" w:type="pct"/>
            <w:vMerge/>
            <w:shd w:val="clear" w:color="auto" w:fill="D9D9D9"/>
            <w:vAlign w:val="center"/>
          </w:tcPr>
          <w:p w14:paraId="12D034F2" w14:textId="77777777" w:rsidR="003827AC" w:rsidRDefault="003827AC">
            <w:pPr>
              <w:spacing w:before="60" w:after="60"/>
              <w:jc w:val="center"/>
              <w:rPr>
                <w:rFonts w:ascii="Arial" w:hAnsi="Arial"/>
                <w:b/>
                <w:sz w:val="18"/>
                <w:szCs w:val="20"/>
                <w:lang w:bidi="ar-SA"/>
              </w:rPr>
            </w:pPr>
          </w:p>
        </w:tc>
        <w:tc>
          <w:tcPr>
            <w:tcW w:w="299" w:type="pct"/>
            <w:tcBorders>
              <w:top w:val="single" w:sz="4" w:space="0" w:color="auto"/>
            </w:tcBorders>
            <w:shd w:val="clear" w:color="auto" w:fill="D9D9D9"/>
            <w:vAlign w:val="center"/>
          </w:tcPr>
          <w:p w14:paraId="588BE79A"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Faza I</w:t>
            </w:r>
          </w:p>
        </w:tc>
        <w:tc>
          <w:tcPr>
            <w:tcW w:w="300" w:type="pct"/>
            <w:tcBorders>
              <w:top w:val="single" w:sz="4" w:space="0" w:color="auto"/>
            </w:tcBorders>
            <w:shd w:val="clear" w:color="auto" w:fill="D9D9D9"/>
            <w:vAlign w:val="center"/>
          </w:tcPr>
          <w:p w14:paraId="0A40E7E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Faza II</w:t>
            </w:r>
          </w:p>
        </w:tc>
        <w:tc>
          <w:tcPr>
            <w:tcW w:w="249" w:type="pct"/>
            <w:vMerge/>
            <w:shd w:val="clear" w:color="auto" w:fill="D9D9D9"/>
            <w:vAlign w:val="center"/>
          </w:tcPr>
          <w:p w14:paraId="770E0E91" w14:textId="77777777" w:rsidR="003827AC" w:rsidRDefault="003827AC">
            <w:pPr>
              <w:spacing w:before="60" w:after="60"/>
              <w:jc w:val="center"/>
              <w:rPr>
                <w:rFonts w:ascii="Arial" w:hAnsi="Arial"/>
                <w:b/>
                <w:sz w:val="18"/>
                <w:szCs w:val="20"/>
                <w:lang w:bidi="ar-SA"/>
              </w:rPr>
            </w:pPr>
          </w:p>
        </w:tc>
        <w:tc>
          <w:tcPr>
            <w:tcW w:w="249" w:type="pct"/>
            <w:vMerge/>
            <w:shd w:val="clear" w:color="auto" w:fill="D9D9D9"/>
            <w:vAlign w:val="center"/>
          </w:tcPr>
          <w:p w14:paraId="7151B59A" w14:textId="77777777" w:rsidR="003827AC" w:rsidRDefault="003827AC">
            <w:pPr>
              <w:spacing w:before="60" w:after="60"/>
              <w:jc w:val="center"/>
              <w:rPr>
                <w:rFonts w:ascii="Arial" w:hAnsi="Arial"/>
                <w:b/>
                <w:sz w:val="18"/>
                <w:szCs w:val="20"/>
                <w:lang w:bidi="ar-SA"/>
              </w:rPr>
            </w:pPr>
          </w:p>
        </w:tc>
        <w:tc>
          <w:tcPr>
            <w:tcW w:w="250" w:type="pct"/>
            <w:vMerge/>
            <w:shd w:val="clear" w:color="auto" w:fill="D9D9D9"/>
            <w:vAlign w:val="center"/>
          </w:tcPr>
          <w:p w14:paraId="66B0C88F" w14:textId="77777777" w:rsidR="003827AC" w:rsidRDefault="003827AC">
            <w:pPr>
              <w:spacing w:before="60" w:after="60"/>
              <w:jc w:val="center"/>
              <w:rPr>
                <w:rFonts w:ascii="Arial" w:hAnsi="Arial"/>
                <w:b/>
                <w:sz w:val="18"/>
                <w:szCs w:val="20"/>
                <w:lang w:bidi="ar-SA"/>
              </w:rPr>
            </w:pPr>
          </w:p>
        </w:tc>
        <w:tc>
          <w:tcPr>
            <w:tcW w:w="200" w:type="pct"/>
            <w:vMerge/>
            <w:shd w:val="clear" w:color="auto" w:fill="D9D9D9"/>
            <w:vAlign w:val="center"/>
          </w:tcPr>
          <w:p w14:paraId="270AFA48" w14:textId="77777777" w:rsidR="003827AC" w:rsidRDefault="003827AC">
            <w:pPr>
              <w:spacing w:before="60" w:after="60"/>
              <w:jc w:val="center"/>
              <w:rPr>
                <w:rFonts w:ascii="Arial" w:hAnsi="Arial"/>
                <w:b/>
                <w:sz w:val="18"/>
                <w:szCs w:val="20"/>
                <w:lang w:bidi="ar-SA"/>
              </w:rPr>
            </w:pPr>
          </w:p>
        </w:tc>
        <w:tc>
          <w:tcPr>
            <w:tcW w:w="249" w:type="pct"/>
            <w:vMerge/>
            <w:shd w:val="clear" w:color="auto" w:fill="D9D9D9"/>
            <w:vAlign w:val="center"/>
          </w:tcPr>
          <w:p w14:paraId="6B3057F2" w14:textId="77777777" w:rsidR="003827AC" w:rsidRDefault="003827AC">
            <w:pPr>
              <w:spacing w:before="60" w:after="60"/>
              <w:jc w:val="center"/>
              <w:rPr>
                <w:rFonts w:ascii="Arial" w:hAnsi="Arial"/>
                <w:b/>
                <w:sz w:val="18"/>
                <w:szCs w:val="20"/>
                <w:lang w:bidi="ar-SA"/>
              </w:rPr>
            </w:pPr>
          </w:p>
        </w:tc>
        <w:tc>
          <w:tcPr>
            <w:tcW w:w="199" w:type="pct"/>
            <w:vMerge/>
            <w:shd w:val="clear" w:color="auto" w:fill="D9D9D9"/>
            <w:vAlign w:val="center"/>
          </w:tcPr>
          <w:p w14:paraId="38AADD2B" w14:textId="77777777" w:rsidR="003827AC" w:rsidRDefault="003827AC">
            <w:pPr>
              <w:spacing w:before="60" w:after="60"/>
              <w:jc w:val="center"/>
              <w:rPr>
                <w:rFonts w:ascii="Arial" w:hAnsi="Arial"/>
                <w:b/>
                <w:sz w:val="18"/>
                <w:szCs w:val="20"/>
                <w:lang w:bidi="ar-SA"/>
              </w:rPr>
            </w:pPr>
          </w:p>
        </w:tc>
        <w:tc>
          <w:tcPr>
            <w:tcW w:w="199" w:type="pct"/>
            <w:vMerge/>
            <w:shd w:val="clear" w:color="auto" w:fill="D9D9D9"/>
            <w:vAlign w:val="center"/>
          </w:tcPr>
          <w:p w14:paraId="0DF39703" w14:textId="77777777" w:rsidR="003827AC" w:rsidRDefault="003827AC">
            <w:pPr>
              <w:spacing w:before="60" w:after="60"/>
              <w:jc w:val="center"/>
              <w:rPr>
                <w:rFonts w:ascii="Arial" w:hAnsi="Arial"/>
                <w:b/>
                <w:sz w:val="18"/>
                <w:szCs w:val="20"/>
                <w:lang w:bidi="ar-SA"/>
              </w:rPr>
            </w:pPr>
          </w:p>
        </w:tc>
        <w:tc>
          <w:tcPr>
            <w:tcW w:w="201" w:type="pct"/>
            <w:vMerge/>
            <w:shd w:val="clear" w:color="auto" w:fill="D9D9D9"/>
            <w:vAlign w:val="center"/>
          </w:tcPr>
          <w:p w14:paraId="54F50024" w14:textId="77777777" w:rsidR="003827AC" w:rsidRDefault="003827AC">
            <w:pPr>
              <w:spacing w:before="60" w:after="60"/>
              <w:jc w:val="center"/>
              <w:rPr>
                <w:rFonts w:ascii="Arial" w:hAnsi="Arial"/>
                <w:b/>
                <w:sz w:val="18"/>
                <w:szCs w:val="20"/>
                <w:lang w:bidi="ar-SA"/>
              </w:rPr>
            </w:pPr>
          </w:p>
        </w:tc>
        <w:tc>
          <w:tcPr>
            <w:tcW w:w="673" w:type="pct"/>
            <w:vMerge/>
            <w:shd w:val="clear" w:color="auto" w:fill="D9D9D9"/>
            <w:vAlign w:val="center"/>
          </w:tcPr>
          <w:p w14:paraId="56134BCE" w14:textId="77777777" w:rsidR="003827AC" w:rsidRDefault="003827AC">
            <w:pPr>
              <w:spacing w:before="60" w:after="60"/>
              <w:jc w:val="center"/>
              <w:rPr>
                <w:rFonts w:ascii="Arial" w:hAnsi="Arial"/>
                <w:b/>
                <w:sz w:val="18"/>
                <w:szCs w:val="20"/>
                <w:lang w:bidi="ar-SA"/>
              </w:rPr>
            </w:pPr>
          </w:p>
        </w:tc>
      </w:tr>
      <w:tr w:rsidR="003827AC" w14:paraId="2AB9D53A" w14:textId="77777777">
        <w:trPr>
          <w:jc w:val="center"/>
        </w:trPr>
        <w:tc>
          <w:tcPr>
            <w:tcW w:w="885" w:type="pct"/>
            <w:vAlign w:val="center"/>
          </w:tcPr>
          <w:p w14:paraId="40089794" w14:textId="77777777" w:rsidR="003827AC" w:rsidRDefault="00000000">
            <w:pPr>
              <w:spacing w:before="60" w:after="60"/>
              <w:jc w:val="center"/>
              <w:rPr>
                <w:rFonts w:ascii="Arial" w:hAnsi="Arial"/>
                <w:sz w:val="18"/>
                <w:szCs w:val="20"/>
                <w:lang w:bidi="ar-SA"/>
              </w:rPr>
            </w:pPr>
            <w:r>
              <w:rPr>
                <w:rFonts w:ascii="Arial" w:hAnsi="Arial"/>
                <w:sz w:val="18"/>
                <w:szCs w:val="20"/>
                <w:lang w:bidi="ar-SA"/>
              </w:rPr>
              <w:t>Strefa łódzka</w:t>
            </w:r>
          </w:p>
        </w:tc>
        <w:tc>
          <w:tcPr>
            <w:tcW w:w="300" w:type="pct"/>
            <w:vAlign w:val="center"/>
          </w:tcPr>
          <w:p w14:paraId="24ABF111" w14:textId="77777777" w:rsidR="003827AC" w:rsidRDefault="00000000">
            <w:pPr>
              <w:spacing w:before="60" w:after="60"/>
              <w:jc w:val="center"/>
              <w:rPr>
                <w:rFonts w:ascii="Arial" w:hAnsi="Arial"/>
                <w:sz w:val="18"/>
                <w:szCs w:val="20"/>
                <w:lang w:bidi="ar-SA"/>
              </w:rPr>
            </w:pPr>
            <w:r>
              <w:rPr>
                <w:rFonts w:ascii="Arial" w:hAnsi="Arial"/>
                <w:sz w:val="18"/>
                <w:szCs w:val="20"/>
                <w:lang w:bidi="ar-SA"/>
              </w:rPr>
              <w:t>PL1002</w:t>
            </w:r>
          </w:p>
        </w:tc>
        <w:tc>
          <w:tcPr>
            <w:tcW w:w="249" w:type="pct"/>
            <w:shd w:val="clear" w:color="auto" w:fill="92D050"/>
            <w:vAlign w:val="center"/>
          </w:tcPr>
          <w:p w14:paraId="734BED05"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249" w:type="pct"/>
            <w:shd w:val="clear" w:color="auto" w:fill="92D050"/>
            <w:vAlign w:val="center"/>
          </w:tcPr>
          <w:p w14:paraId="42D0BC79"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249" w:type="pct"/>
            <w:shd w:val="clear" w:color="auto" w:fill="92D050"/>
            <w:vAlign w:val="center"/>
          </w:tcPr>
          <w:p w14:paraId="5CDB37E9"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299" w:type="pct"/>
            <w:shd w:val="clear" w:color="auto" w:fill="92D050"/>
            <w:vAlign w:val="center"/>
          </w:tcPr>
          <w:p w14:paraId="60FCCA32"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300" w:type="pct"/>
            <w:shd w:val="clear" w:color="auto" w:fill="FF0000"/>
            <w:vAlign w:val="center"/>
          </w:tcPr>
          <w:p w14:paraId="5CE5D739" w14:textId="77777777" w:rsidR="003827AC" w:rsidRDefault="00000000">
            <w:pPr>
              <w:spacing w:before="60" w:after="60"/>
              <w:jc w:val="center"/>
              <w:rPr>
                <w:rFonts w:ascii="Arial" w:hAnsi="Arial"/>
                <w:sz w:val="18"/>
                <w:szCs w:val="20"/>
                <w:lang w:bidi="ar-SA"/>
              </w:rPr>
            </w:pPr>
            <w:r>
              <w:rPr>
                <w:rFonts w:ascii="Arial" w:hAnsi="Arial"/>
                <w:sz w:val="18"/>
                <w:szCs w:val="20"/>
                <w:lang w:bidi="ar-SA"/>
              </w:rPr>
              <w:t>C1</w:t>
            </w:r>
          </w:p>
        </w:tc>
        <w:tc>
          <w:tcPr>
            <w:tcW w:w="249" w:type="pct"/>
            <w:shd w:val="clear" w:color="auto" w:fill="92D050"/>
            <w:vAlign w:val="center"/>
          </w:tcPr>
          <w:p w14:paraId="787E9798"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249" w:type="pct"/>
            <w:shd w:val="clear" w:color="auto" w:fill="92D050"/>
            <w:vAlign w:val="center"/>
          </w:tcPr>
          <w:p w14:paraId="2B8AA605"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250" w:type="pct"/>
            <w:shd w:val="clear" w:color="auto" w:fill="92D050"/>
            <w:vAlign w:val="center"/>
          </w:tcPr>
          <w:p w14:paraId="010FD4C7"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200" w:type="pct"/>
            <w:shd w:val="clear" w:color="auto" w:fill="92D050"/>
            <w:vAlign w:val="center"/>
          </w:tcPr>
          <w:p w14:paraId="57628A4B"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249" w:type="pct"/>
            <w:shd w:val="clear" w:color="auto" w:fill="FF0000"/>
            <w:vAlign w:val="center"/>
          </w:tcPr>
          <w:p w14:paraId="7A603B55" w14:textId="77777777" w:rsidR="003827AC" w:rsidRDefault="00000000">
            <w:pPr>
              <w:spacing w:before="60" w:after="60"/>
              <w:jc w:val="center"/>
              <w:rPr>
                <w:rFonts w:ascii="Arial" w:hAnsi="Arial"/>
                <w:sz w:val="18"/>
                <w:szCs w:val="20"/>
                <w:lang w:bidi="ar-SA"/>
              </w:rPr>
            </w:pPr>
            <w:r>
              <w:rPr>
                <w:rFonts w:ascii="Arial" w:hAnsi="Arial"/>
                <w:sz w:val="18"/>
                <w:szCs w:val="20"/>
                <w:lang w:bidi="ar-SA"/>
              </w:rPr>
              <w:t>C</w:t>
            </w:r>
          </w:p>
        </w:tc>
        <w:tc>
          <w:tcPr>
            <w:tcW w:w="199" w:type="pct"/>
            <w:shd w:val="clear" w:color="auto" w:fill="92D050"/>
            <w:vAlign w:val="center"/>
          </w:tcPr>
          <w:p w14:paraId="58D11A3F"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199" w:type="pct"/>
            <w:shd w:val="clear" w:color="auto" w:fill="92D050"/>
            <w:vAlign w:val="center"/>
          </w:tcPr>
          <w:p w14:paraId="68E8D227"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201" w:type="pct"/>
            <w:shd w:val="clear" w:color="auto" w:fill="92D050"/>
            <w:vAlign w:val="center"/>
          </w:tcPr>
          <w:p w14:paraId="46D31841"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673" w:type="pct"/>
            <w:shd w:val="clear" w:color="auto" w:fill="FFFF00"/>
            <w:vAlign w:val="center"/>
          </w:tcPr>
          <w:p w14:paraId="2B5659A5" w14:textId="77777777" w:rsidR="003827AC" w:rsidRDefault="00000000">
            <w:pPr>
              <w:spacing w:before="60" w:after="60"/>
              <w:jc w:val="center"/>
              <w:rPr>
                <w:rFonts w:ascii="Arial" w:hAnsi="Arial"/>
                <w:sz w:val="18"/>
                <w:szCs w:val="20"/>
                <w:lang w:bidi="ar-SA"/>
              </w:rPr>
            </w:pPr>
            <w:r>
              <w:rPr>
                <w:rFonts w:ascii="Arial" w:hAnsi="Arial"/>
                <w:sz w:val="18"/>
                <w:szCs w:val="20"/>
                <w:lang w:bidi="ar-SA"/>
              </w:rPr>
              <w:t>D2</w:t>
            </w:r>
          </w:p>
        </w:tc>
      </w:tr>
    </w:tbl>
    <w:p w14:paraId="3635D415" w14:textId="77777777" w:rsidR="003827AC" w:rsidRDefault="00000000">
      <w:pPr>
        <w:spacing w:before="120" w:after="120"/>
        <w:jc w:val="right"/>
        <w:rPr>
          <w:rFonts w:ascii="Arial" w:hAnsi="Arial"/>
          <w:szCs w:val="20"/>
          <w:lang w:bidi="ar-SA"/>
        </w:rPr>
      </w:pPr>
      <w:r>
        <w:rPr>
          <w:rFonts w:ascii="Arial" w:hAnsi="Arial"/>
          <w:sz w:val="18"/>
          <w:szCs w:val="20"/>
          <w:lang w:bidi="ar-SA"/>
        </w:rPr>
        <w:t>Źródło: Roczna ocena jakości powietrza w województwie łódzkim za rok 2024</w:t>
      </w:r>
    </w:p>
    <w:p w14:paraId="4A160471" w14:textId="77777777" w:rsidR="003827AC" w:rsidRDefault="00000000">
      <w:pPr>
        <w:keepNext/>
        <w:spacing w:before="240" w:after="120"/>
        <w:jc w:val="center"/>
        <w:rPr>
          <w:rFonts w:ascii="Arial" w:hAnsi="Arial"/>
          <w:b/>
          <w:sz w:val="20"/>
          <w:szCs w:val="20"/>
          <w:lang w:bidi="ar-SA"/>
        </w:rPr>
      </w:pPr>
      <w:bookmarkStart w:id="84" w:name="_Toc206575214"/>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w:t>
      </w:r>
      <w:r>
        <w:rPr>
          <w:rFonts w:ascii="Arial" w:hAnsi="Arial"/>
          <w:b/>
          <w:sz w:val="20"/>
          <w:szCs w:val="20"/>
          <w:lang w:bidi="ar-SA"/>
        </w:rPr>
        <w:fldChar w:fldCharType="end"/>
      </w:r>
      <w:r>
        <w:rPr>
          <w:rFonts w:ascii="Arial" w:hAnsi="Arial"/>
          <w:b/>
          <w:sz w:val="20"/>
          <w:szCs w:val="20"/>
          <w:lang w:bidi="ar-SA"/>
        </w:rPr>
        <w:t>. Wynikowe klasy strefy łódzkiej dla poszczególnych zanieczyszczeń uzyskane w ocenie rocznej za rok 2024 dokonanej z uwzględnieniem kryteriów ustanowionych w celu ochrony roślin</w:t>
      </w:r>
      <w:bookmarkEnd w:id="84"/>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457"/>
        <w:gridCol w:w="855"/>
        <w:gridCol w:w="2973"/>
        <w:gridCol w:w="2909"/>
        <w:gridCol w:w="2909"/>
        <w:gridCol w:w="1869"/>
      </w:tblGrid>
      <w:tr w:rsidR="003827AC" w14:paraId="1F0AB0E2" w14:textId="77777777">
        <w:trPr>
          <w:trHeight w:val="721"/>
          <w:jc w:val="center"/>
        </w:trPr>
        <w:tc>
          <w:tcPr>
            <w:tcW w:w="879" w:type="pct"/>
            <w:vMerge w:val="restart"/>
            <w:shd w:val="clear" w:color="auto" w:fill="BFBFBF"/>
            <w:vAlign w:val="center"/>
          </w:tcPr>
          <w:p w14:paraId="49B54296"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Nazwa strefy</w:t>
            </w:r>
          </w:p>
        </w:tc>
        <w:tc>
          <w:tcPr>
            <w:tcW w:w="306" w:type="pct"/>
            <w:vMerge w:val="restart"/>
            <w:shd w:val="clear" w:color="auto" w:fill="BFBFBF"/>
            <w:vAlign w:val="center"/>
          </w:tcPr>
          <w:p w14:paraId="49C83EA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Kod strefy</w:t>
            </w:r>
          </w:p>
        </w:tc>
        <w:tc>
          <w:tcPr>
            <w:tcW w:w="2105" w:type="pct"/>
            <w:gridSpan w:val="2"/>
            <w:shd w:val="clear" w:color="auto" w:fill="BFBFBF"/>
            <w:vAlign w:val="center"/>
          </w:tcPr>
          <w:p w14:paraId="22191F9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Symbol klasy wynikowej dla poszczególnych zanieczyszczeń dla obszaru całej strefy</w:t>
            </w:r>
          </w:p>
        </w:tc>
        <w:tc>
          <w:tcPr>
            <w:tcW w:w="1710" w:type="pct"/>
            <w:gridSpan w:val="2"/>
            <w:shd w:val="clear" w:color="auto" w:fill="BFBFBF"/>
            <w:vAlign w:val="center"/>
          </w:tcPr>
          <w:p w14:paraId="38DD5B77"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Symbol klasy wynikowej dla ozonu dla obszaru całej strefy</w:t>
            </w:r>
          </w:p>
        </w:tc>
      </w:tr>
      <w:tr w:rsidR="003827AC" w14:paraId="58F6D6E9" w14:textId="77777777">
        <w:trPr>
          <w:trHeight w:val="425"/>
          <w:jc w:val="center"/>
        </w:trPr>
        <w:tc>
          <w:tcPr>
            <w:tcW w:w="879" w:type="pct"/>
            <w:vMerge/>
            <w:vAlign w:val="center"/>
          </w:tcPr>
          <w:p w14:paraId="7830A0F8" w14:textId="77777777" w:rsidR="003827AC" w:rsidRDefault="003827AC">
            <w:pPr>
              <w:spacing w:before="60" w:after="60"/>
              <w:jc w:val="center"/>
              <w:rPr>
                <w:rFonts w:ascii="Arial" w:hAnsi="Arial"/>
                <w:b/>
                <w:sz w:val="18"/>
                <w:szCs w:val="20"/>
                <w:lang w:bidi="ar-SA"/>
              </w:rPr>
            </w:pPr>
          </w:p>
        </w:tc>
        <w:tc>
          <w:tcPr>
            <w:tcW w:w="306" w:type="pct"/>
            <w:vMerge/>
            <w:vAlign w:val="center"/>
          </w:tcPr>
          <w:p w14:paraId="7C9C463F" w14:textId="77777777" w:rsidR="003827AC" w:rsidRDefault="003827AC">
            <w:pPr>
              <w:spacing w:before="60" w:after="60"/>
              <w:jc w:val="center"/>
              <w:rPr>
                <w:rFonts w:ascii="Arial" w:hAnsi="Arial"/>
                <w:b/>
                <w:sz w:val="18"/>
                <w:szCs w:val="20"/>
                <w:lang w:bidi="ar-SA"/>
              </w:rPr>
            </w:pPr>
          </w:p>
        </w:tc>
        <w:tc>
          <w:tcPr>
            <w:tcW w:w="2105" w:type="pct"/>
            <w:gridSpan w:val="2"/>
            <w:shd w:val="clear" w:color="auto" w:fill="D9D9D9"/>
            <w:vAlign w:val="center"/>
          </w:tcPr>
          <w:p w14:paraId="123FDE58"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Kryterium – poziom dopuszczalny</w:t>
            </w:r>
          </w:p>
        </w:tc>
        <w:tc>
          <w:tcPr>
            <w:tcW w:w="1041" w:type="pct"/>
            <w:vMerge w:val="restart"/>
            <w:shd w:val="clear" w:color="auto" w:fill="D9D9D9"/>
            <w:vAlign w:val="center"/>
          </w:tcPr>
          <w:p w14:paraId="3741886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Kryterium - poziom docelowy</w:t>
            </w:r>
          </w:p>
        </w:tc>
        <w:tc>
          <w:tcPr>
            <w:tcW w:w="669" w:type="pct"/>
            <w:vMerge w:val="restart"/>
            <w:shd w:val="clear" w:color="auto" w:fill="D9D9D9"/>
            <w:vAlign w:val="center"/>
          </w:tcPr>
          <w:p w14:paraId="681A6DE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Kryterium - poziom celu długoterminowego</w:t>
            </w:r>
          </w:p>
        </w:tc>
      </w:tr>
      <w:tr w:rsidR="003827AC" w14:paraId="7C1AF2C1" w14:textId="77777777">
        <w:trPr>
          <w:trHeight w:val="89"/>
          <w:jc w:val="center"/>
        </w:trPr>
        <w:tc>
          <w:tcPr>
            <w:tcW w:w="879" w:type="pct"/>
            <w:vMerge/>
            <w:vAlign w:val="center"/>
          </w:tcPr>
          <w:p w14:paraId="109F97FE" w14:textId="77777777" w:rsidR="003827AC" w:rsidRDefault="003827AC">
            <w:pPr>
              <w:spacing w:before="60" w:after="60"/>
              <w:jc w:val="center"/>
              <w:rPr>
                <w:rFonts w:ascii="Arial" w:hAnsi="Arial"/>
                <w:b/>
                <w:sz w:val="18"/>
                <w:szCs w:val="20"/>
                <w:lang w:bidi="ar-SA"/>
              </w:rPr>
            </w:pPr>
          </w:p>
        </w:tc>
        <w:tc>
          <w:tcPr>
            <w:tcW w:w="306" w:type="pct"/>
            <w:vMerge/>
            <w:vAlign w:val="center"/>
          </w:tcPr>
          <w:p w14:paraId="55969B9A" w14:textId="77777777" w:rsidR="003827AC" w:rsidRDefault="003827AC">
            <w:pPr>
              <w:spacing w:before="60" w:after="60"/>
              <w:jc w:val="center"/>
              <w:rPr>
                <w:rFonts w:ascii="Arial" w:hAnsi="Arial"/>
                <w:b/>
                <w:sz w:val="18"/>
                <w:szCs w:val="20"/>
                <w:lang w:bidi="ar-SA"/>
              </w:rPr>
            </w:pPr>
          </w:p>
        </w:tc>
        <w:tc>
          <w:tcPr>
            <w:tcW w:w="1064" w:type="pct"/>
            <w:shd w:val="clear" w:color="auto" w:fill="D9D9D9"/>
            <w:vAlign w:val="center"/>
          </w:tcPr>
          <w:p w14:paraId="0DDC42DB"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SO</w:t>
            </w:r>
            <w:r>
              <w:rPr>
                <w:rFonts w:ascii="Arial" w:hAnsi="Arial"/>
                <w:b/>
                <w:sz w:val="18"/>
                <w:szCs w:val="20"/>
                <w:vertAlign w:val="subscript"/>
                <w:lang w:bidi="ar-SA"/>
              </w:rPr>
              <w:t>2</w:t>
            </w:r>
          </w:p>
        </w:tc>
        <w:tc>
          <w:tcPr>
            <w:tcW w:w="1041" w:type="pct"/>
            <w:shd w:val="clear" w:color="auto" w:fill="D9D9D9"/>
            <w:vAlign w:val="center"/>
          </w:tcPr>
          <w:p w14:paraId="55FD9237"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NO</w:t>
            </w:r>
            <w:r>
              <w:rPr>
                <w:rFonts w:ascii="Arial" w:hAnsi="Arial"/>
                <w:b/>
                <w:sz w:val="18"/>
                <w:szCs w:val="20"/>
                <w:vertAlign w:val="subscript"/>
                <w:lang w:bidi="ar-SA"/>
              </w:rPr>
              <w:t>x</w:t>
            </w:r>
          </w:p>
        </w:tc>
        <w:tc>
          <w:tcPr>
            <w:tcW w:w="1041" w:type="pct"/>
            <w:vMerge/>
            <w:shd w:val="clear" w:color="auto" w:fill="D9D9D9"/>
            <w:vAlign w:val="center"/>
          </w:tcPr>
          <w:p w14:paraId="7BDF2CD5" w14:textId="77777777" w:rsidR="003827AC" w:rsidRDefault="003827AC">
            <w:pPr>
              <w:spacing w:before="60" w:after="60"/>
              <w:jc w:val="center"/>
              <w:rPr>
                <w:rFonts w:ascii="Arial" w:hAnsi="Arial"/>
                <w:b/>
                <w:sz w:val="18"/>
                <w:szCs w:val="20"/>
                <w:lang w:bidi="ar-SA"/>
              </w:rPr>
            </w:pPr>
          </w:p>
        </w:tc>
        <w:tc>
          <w:tcPr>
            <w:tcW w:w="669" w:type="pct"/>
            <w:vMerge/>
            <w:shd w:val="clear" w:color="auto" w:fill="D9D9D9"/>
            <w:vAlign w:val="center"/>
          </w:tcPr>
          <w:p w14:paraId="3BC7D3F3" w14:textId="77777777" w:rsidR="003827AC" w:rsidRDefault="003827AC">
            <w:pPr>
              <w:spacing w:before="60" w:after="60"/>
              <w:jc w:val="center"/>
              <w:rPr>
                <w:rFonts w:ascii="Arial" w:hAnsi="Arial"/>
                <w:b/>
                <w:sz w:val="18"/>
                <w:szCs w:val="20"/>
                <w:lang w:bidi="ar-SA"/>
              </w:rPr>
            </w:pPr>
          </w:p>
        </w:tc>
      </w:tr>
      <w:tr w:rsidR="003827AC" w14:paraId="1BF29F07" w14:textId="77777777">
        <w:trPr>
          <w:jc w:val="center"/>
        </w:trPr>
        <w:tc>
          <w:tcPr>
            <w:tcW w:w="879" w:type="pct"/>
            <w:shd w:val="clear" w:color="auto" w:fill="FFFFFF"/>
            <w:vAlign w:val="center"/>
          </w:tcPr>
          <w:p w14:paraId="30DFE261" w14:textId="77777777" w:rsidR="003827AC" w:rsidRDefault="00000000">
            <w:pPr>
              <w:spacing w:before="60" w:after="60"/>
              <w:jc w:val="center"/>
              <w:rPr>
                <w:rFonts w:ascii="Arial" w:hAnsi="Arial"/>
                <w:sz w:val="18"/>
                <w:szCs w:val="20"/>
                <w:lang w:bidi="ar-SA"/>
              </w:rPr>
            </w:pPr>
            <w:r>
              <w:rPr>
                <w:rFonts w:ascii="Arial" w:hAnsi="Arial"/>
                <w:sz w:val="18"/>
                <w:szCs w:val="20"/>
                <w:lang w:bidi="ar-SA"/>
              </w:rPr>
              <w:t>Strefa łódzka</w:t>
            </w:r>
          </w:p>
        </w:tc>
        <w:tc>
          <w:tcPr>
            <w:tcW w:w="306" w:type="pct"/>
            <w:shd w:val="clear" w:color="auto" w:fill="FFFFFF"/>
            <w:vAlign w:val="center"/>
          </w:tcPr>
          <w:p w14:paraId="17FC7E47" w14:textId="77777777" w:rsidR="003827AC" w:rsidRDefault="00000000">
            <w:pPr>
              <w:spacing w:before="60" w:after="60"/>
              <w:jc w:val="center"/>
              <w:rPr>
                <w:rFonts w:ascii="Arial" w:hAnsi="Arial"/>
                <w:sz w:val="18"/>
                <w:szCs w:val="20"/>
                <w:lang w:bidi="ar-SA"/>
              </w:rPr>
            </w:pPr>
            <w:r>
              <w:rPr>
                <w:rFonts w:ascii="Arial" w:hAnsi="Arial"/>
                <w:sz w:val="18"/>
                <w:szCs w:val="20"/>
                <w:lang w:bidi="ar-SA"/>
              </w:rPr>
              <w:t>PL1002</w:t>
            </w:r>
          </w:p>
        </w:tc>
        <w:tc>
          <w:tcPr>
            <w:tcW w:w="1064" w:type="pct"/>
            <w:shd w:val="clear" w:color="auto" w:fill="92D050"/>
            <w:vAlign w:val="center"/>
          </w:tcPr>
          <w:p w14:paraId="4C8537DE"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1041" w:type="pct"/>
            <w:shd w:val="clear" w:color="auto" w:fill="92D050"/>
            <w:vAlign w:val="center"/>
          </w:tcPr>
          <w:p w14:paraId="2DBD23D4"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1041" w:type="pct"/>
            <w:shd w:val="clear" w:color="auto" w:fill="92D050"/>
            <w:vAlign w:val="center"/>
          </w:tcPr>
          <w:p w14:paraId="4C14503C" w14:textId="77777777" w:rsidR="003827AC" w:rsidRDefault="00000000">
            <w:pPr>
              <w:spacing w:before="60" w:after="60"/>
              <w:jc w:val="center"/>
              <w:rPr>
                <w:rFonts w:ascii="Arial" w:hAnsi="Arial"/>
                <w:sz w:val="18"/>
                <w:szCs w:val="20"/>
                <w:lang w:bidi="ar-SA"/>
              </w:rPr>
            </w:pPr>
            <w:r>
              <w:rPr>
                <w:rFonts w:ascii="Arial" w:hAnsi="Arial"/>
                <w:sz w:val="18"/>
                <w:szCs w:val="20"/>
                <w:lang w:bidi="ar-SA"/>
              </w:rPr>
              <w:t>A</w:t>
            </w:r>
          </w:p>
        </w:tc>
        <w:tc>
          <w:tcPr>
            <w:tcW w:w="669" w:type="pct"/>
            <w:shd w:val="clear" w:color="auto" w:fill="FFFF00"/>
            <w:vAlign w:val="center"/>
          </w:tcPr>
          <w:p w14:paraId="4256EDEE" w14:textId="77777777" w:rsidR="003827AC" w:rsidRDefault="00000000">
            <w:pPr>
              <w:spacing w:before="60" w:after="60"/>
              <w:jc w:val="center"/>
              <w:rPr>
                <w:rFonts w:ascii="Arial" w:hAnsi="Arial"/>
                <w:sz w:val="18"/>
                <w:szCs w:val="20"/>
                <w:lang w:bidi="ar-SA"/>
              </w:rPr>
            </w:pPr>
            <w:r>
              <w:rPr>
                <w:rFonts w:ascii="Arial" w:hAnsi="Arial"/>
                <w:sz w:val="18"/>
                <w:szCs w:val="20"/>
                <w:lang w:bidi="ar-SA"/>
              </w:rPr>
              <w:t>D2</w:t>
            </w:r>
          </w:p>
        </w:tc>
      </w:tr>
    </w:tbl>
    <w:p w14:paraId="45CB81AC" w14:textId="77777777" w:rsidR="003827AC" w:rsidRDefault="00000000">
      <w:pPr>
        <w:widowControl w:val="0"/>
        <w:spacing w:before="120" w:after="120" w:line="360" w:lineRule="auto"/>
        <w:jc w:val="right"/>
        <w:rPr>
          <w:rFonts w:ascii="Arial" w:hAnsi="Arial"/>
          <w:sz w:val="18"/>
          <w:szCs w:val="20"/>
          <w:lang w:bidi="ar-SA"/>
        </w:rPr>
      </w:pPr>
      <w:r>
        <w:rPr>
          <w:rFonts w:ascii="Arial" w:hAnsi="Arial"/>
          <w:sz w:val="18"/>
          <w:szCs w:val="20"/>
          <w:lang w:bidi="ar-SA"/>
        </w:rPr>
        <w:t>Źródło: Roczna ocena jakości powietrza w województwie łódzkim za rok 2024</w:t>
      </w:r>
    </w:p>
    <w:p w14:paraId="2B3A6AD1" w14:textId="77777777" w:rsidR="003827AC" w:rsidRDefault="003827AC">
      <w:pPr>
        <w:spacing w:before="120" w:after="120" w:line="360" w:lineRule="auto"/>
        <w:rPr>
          <w:rFonts w:ascii="Arial" w:hAnsi="Arial"/>
          <w:szCs w:val="20"/>
          <w:lang w:bidi="ar-SA"/>
        </w:rPr>
        <w:sectPr w:rsidR="003827AC">
          <w:footerReference w:type="default" r:id="rId17"/>
          <w:pgSz w:w="16838" w:h="11906" w:orient="landscape"/>
          <w:pgMar w:top="1418" w:right="1418" w:bottom="1418" w:left="1418" w:header="709" w:footer="709" w:gutter="0"/>
          <w:cols w:space="708"/>
        </w:sectPr>
      </w:pPr>
    </w:p>
    <w:p w14:paraId="7B20AAC4"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lastRenderedPageBreak/>
        <w:t>Roczna ocena jakości powietrza w województwie łódzkim za rok 2024 w strefie łódzkiej wykazała przekroczenia następujących standardów imisyjnych:</w:t>
      </w:r>
    </w:p>
    <w:p w14:paraId="2F440F0D" w14:textId="77777777" w:rsidR="003827AC" w:rsidRDefault="00000000">
      <w:pPr>
        <w:widowControl w:val="0"/>
        <w:numPr>
          <w:ilvl w:val="0"/>
          <w:numId w:val="15"/>
        </w:numPr>
        <w:spacing w:line="360" w:lineRule="auto"/>
        <w:ind w:left="357" w:hanging="357"/>
        <w:contextualSpacing/>
        <w:rPr>
          <w:rFonts w:ascii="Arial" w:hAnsi="Arial"/>
          <w:szCs w:val="20"/>
          <w:lang w:bidi="ar-SA"/>
        </w:rPr>
      </w:pPr>
      <w:r>
        <w:rPr>
          <w:rFonts w:ascii="Arial" w:hAnsi="Arial"/>
          <w:szCs w:val="20"/>
          <w:lang w:bidi="ar-SA"/>
        </w:rPr>
        <w:t xml:space="preserve">poziom docelowy </w:t>
      </w:r>
      <w:bookmarkStart w:id="85" w:name="_Hlk182316545"/>
      <w:bookmarkStart w:id="86" w:name="_Hlk182310958"/>
      <w:r>
        <w:rPr>
          <w:rFonts w:ascii="Arial" w:hAnsi="Arial"/>
          <w:szCs w:val="20"/>
          <w:lang w:bidi="ar-SA"/>
        </w:rPr>
        <w:t>benzo(a)pirenu w pyle zawieszonym PM10</w:t>
      </w:r>
      <w:bookmarkEnd w:id="85"/>
      <w:r>
        <w:rPr>
          <w:rFonts w:ascii="Arial" w:hAnsi="Arial"/>
          <w:szCs w:val="20"/>
          <w:lang w:bidi="ar-SA"/>
        </w:rPr>
        <w:t xml:space="preserve"> – klasa C (ochrona zdrowia ludzi),</w:t>
      </w:r>
      <w:bookmarkEnd w:id="86"/>
    </w:p>
    <w:p w14:paraId="61022449" w14:textId="77777777" w:rsidR="003827AC" w:rsidRDefault="00000000">
      <w:pPr>
        <w:widowControl w:val="0"/>
        <w:numPr>
          <w:ilvl w:val="0"/>
          <w:numId w:val="15"/>
        </w:numPr>
        <w:spacing w:line="360" w:lineRule="auto"/>
        <w:ind w:left="357" w:hanging="357"/>
        <w:contextualSpacing/>
        <w:rPr>
          <w:rFonts w:ascii="Arial" w:hAnsi="Arial"/>
          <w:szCs w:val="20"/>
          <w:lang w:bidi="ar-SA"/>
        </w:rPr>
      </w:pPr>
      <w:r>
        <w:rPr>
          <w:rFonts w:ascii="Arial" w:hAnsi="Arial"/>
          <w:szCs w:val="20"/>
          <w:lang w:bidi="ar-SA"/>
        </w:rPr>
        <w:t>poziom dopuszczalny pyłu zawieszonego PM2,5 (faza II) – klasa C1 (ochrona zdrowia ludzi),</w:t>
      </w:r>
    </w:p>
    <w:p w14:paraId="2A36F810" w14:textId="77777777" w:rsidR="003827AC" w:rsidRDefault="00000000">
      <w:pPr>
        <w:widowControl w:val="0"/>
        <w:numPr>
          <w:ilvl w:val="0"/>
          <w:numId w:val="15"/>
        </w:numPr>
        <w:spacing w:line="360" w:lineRule="auto"/>
        <w:ind w:left="357" w:hanging="357"/>
        <w:contextualSpacing/>
        <w:rPr>
          <w:rFonts w:ascii="Arial" w:hAnsi="Arial"/>
          <w:szCs w:val="20"/>
          <w:lang w:bidi="ar-SA"/>
        </w:rPr>
      </w:pPr>
      <w:r>
        <w:rPr>
          <w:rFonts w:ascii="Arial" w:hAnsi="Arial"/>
          <w:szCs w:val="20"/>
          <w:lang w:bidi="ar-SA"/>
        </w:rPr>
        <w:t>poziom celu długoterminowego ozonu – klasa D2 (ochrona zdrowia ludzi i ochrona roślin).</w:t>
      </w:r>
    </w:p>
    <w:p w14:paraId="19D734BD" w14:textId="77777777" w:rsidR="003827AC" w:rsidRDefault="00000000">
      <w:pPr>
        <w:spacing w:before="120" w:after="120" w:line="360" w:lineRule="auto"/>
        <w:rPr>
          <w:rFonts w:ascii="Arial" w:hAnsi="Arial"/>
          <w:szCs w:val="20"/>
          <w:lang w:bidi="ar-SA"/>
        </w:rPr>
      </w:pPr>
      <w:r>
        <w:rPr>
          <w:rFonts w:ascii="Arial" w:hAnsi="Arial"/>
          <w:szCs w:val="20"/>
          <w:lang w:bidi="ar-SA"/>
        </w:rPr>
        <w:t>Dla pozostałych zanieczyszczeń standardy imisyjne na terenie strefy łódzkiej były dotrzymane.</w:t>
      </w:r>
    </w:p>
    <w:p w14:paraId="700EEF9A" w14:textId="77777777" w:rsidR="003827AC" w:rsidRDefault="00000000">
      <w:pPr>
        <w:spacing w:before="120" w:after="120" w:line="360" w:lineRule="auto"/>
        <w:rPr>
          <w:rFonts w:ascii="Arial" w:hAnsi="Arial"/>
          <w:szCs w:val="20"/>
          <w:lang w:eastAsia="en-US" w:bidi="ar-SA"/>
        </w:rPr>
      </w:pPr>
      <w:r>
        <w:rPr>
          <w:rFonts w:ascii="Arial" w:hAnsi="Arial"/>
          <w:szCs w:val="20"/>
          <w:lang w:bidi="ar-SA"/>
        </w:rPr>
        <w:t xml:space="preserve">Gmina Krzyżanów znalazła się w obszarze przekroczeń standardów imisyjnych </w:t>
      </w:r>
      <w:r>
        <w:rPr>
          <w:rFonts w:ascii="Arial" w:hAnsi="Arial"/>
          <w:szCs w:val="20"/>
          <w:lang w:eastAsia="en-US" w:bidi="ar-SA"/>
        </w:rPr>
        <w:t xml:space="preserve">poziomu celu długoterminowego ozonu – klasa D2 (ochrona zdrowia ludzi i ochrona roślin) oraz </w:t>
      </w:r>
      <w:r>
        <w:rPr>
          <w:rFonts w:ascii="Arial" w:hAnsi="Arial"/>
          <w:szCs w:val="20"/>
          <w:lang w:bidi="ar-SA"/>
        </w:rPr>
        <w:t>poziomu dopuszczalnego pyłu zawieszonego PM2,5 (faza II) – klasa C1 (ochrona zdrowia ludzi)</w:t>
      </w:r>
      <w:r>
        <w:rPr>
          <w:rFonts w:ascii="Arial" w:hAnsi="Arial"/>
          <w:szCs w:val="20"/>
          <w:lang w:eastAsia="en-US" w:bidi="ar-SA"/>
        </w:rPr>
        <w:t>.</w:t>
      </w:r>
    </w:p>
    <w:p w14:paraId="080AE8F3" w14:textId="77777777" w:rsidR="003827AC" w:rsidRDefault="00000000">
      <w:pPr>
        <w:spacing w:before="120" w:after="120" w:line="360" w:lineRule="auto"/>
        <w:rPr>
          <w:rFonts w:ascii="Arial" w:hAnsi="Arial"/>
          <w:szCs w:val="20"/>
          <w:lang w:bidi="ar-SA"/>
        </w:rPr>
      </w:pPr>
      <w:r>
        <w:rPr>
          <w:rFonts w:ascii="Arial" w:hAnsi="Arial"/>
          <w:szCs w:val="20"/>
          <w:lang w:eastAsia="en-US" w:bidi="ar-SA"/>
        </w:rPr>
        <w:t xml:space="preserve">Spalanie złej jakości paliw powoduje wysoką emisję do powietrza substancji mających negatywny wpływ na zdrowie ludzi, a także stan środowiska naturalnego. Dlatego na obszarze województwa łódzkiego wprowadzono uchwałę antysmogową. Uchwała </w:t>
      </w:r>
      <w:r>
        <w:rPr>
          <w:rFonts w:ascii="Arial" w:hAnsi="Arial"/>
          <w:szCs w:val="20"/>
          <w:lang w:bidi="ar-SA"/>
        </w:rPr>
        <w:t>antysmogowa na obszarze województwa łódzkiego wprowadza ograniczenia w zakresie eksploatacji instalacji, w których następuje spalanie paliw. Uchwałę stosuje się do instalacji, w których następuje spalanie paliw w rozumieniu art. 3 pkt 3 ustawy z dnia 10 kwietnia 1997 r. Prawo energetyczne (Dz. U. 2024 poz. 266 ze zm.), w szczególności kocioł, piec, kominek, jeżeli następuje w nich spalanie paliw stałych oraz:</w:t>
      </w:r>
    </w:p>
    <w:p w14:paraId="25976B73" w14:textId="77777777" w:rsidR="003827AC" w:rsidRDefault="00000000">
      <w:pPr>
        <w:widowControl w:val="0"/>
        <w:numPr>
          <w:ilvl w:val="0"/>
          <w:numId w:val="16"/>
        </w:numPr>
        <w:spacing w:line="360" w:lineRule="auto"/>
        <w:ind w:left="357" w:hanging="357"/>
        <w:rPr>
          <w:rFonts w:ascii="Arial" w:hAnsi="Arial"/>
          <w:szCs w:val="20"/>
          <w:lang w:bidi="ar-SA"/>
        </w:rPr>
      </w:pPr>
      <w:r>
        <w:rPr>
          <w:rFonts w:ascii="Arial" w:hAnsi="Arial"/>
          <w:szCs w:val="20"/>
          <w:lang w:bidi="ar-SA"/>
        </w:rPr>
        <w:t>dostarczają ciepło do systemu centralnego ogrzewania lub do systemu ogrzewania wody użytkowej lub</w:t>
      </w:r>
    </w:p>
    <w:p w14:paraId="3D01E4F5" w14:textId="77777777" w:rsidR="003827AC" w:rsidRDefault="00000000">
      <w:pPr>
        <w:widowControl w:val="0"/>
        <w:numPr>
          <w:ilvl w:val="0"/>
          <w:numId w:val="16"/>
        </w:numPr>
        <w:spacing w:line="360" w:lineRule="auto"/>
        <w:ind w:left="357" w:hanging="357"/>
        <w:rPr>
          <w:rFonts w:ascii="Arial" w:hAnsi="Arial"/>
          <w:szCs w:val="20"/>
          <w:lang w:bidi="ar-SA"/>
        </w:rPr>
      </w:pPr>
      <w:r>
        <w:rPr>
          <w:rFonts w:ascii="Arial" w:hAnsi="Arial"/>
          <w:szCs w:val="20"/>
          <w:lang w:bidi="ar-SA"/>
        </w:rPr>
        <w:t>wydzielają ciepło poprzez:</w:t>
      </w:r>
    </w:p>
    <w:p w14:paraId="0CB95E1A" w14:textId="77777777" w:rsidR="003827AC" w:rsidRDefault="00000000">
      <w:pPr>
        <w:widowControl w:val="0"/>
        <w:numPr>
          <w:ilvl w:val="0"/>
          <w:numId w:val="17"/>
        </w:numPr>
        <w:spacing w:line="360" w:lineRule="auto"/>
        <w:ind w:left="754" w:hanging="357"/>
        <w:rPr>
          <w:rFonts w:ascii="Arial" w:hAnsi="Arial"/>
          <w:szCs w:val="20"/>
          <w:lang w:bidi="ar-SA"/>
        </w:rPr>
      </w:pPr>
      <w:r>
        <w:rPr>
          <w:rFonts w:ascii="Arial" w:hAnsi="Arial"/>
          <w:szCs w:val="20"/>
          <w:lang w:bidi="ar-SA"/>
        </w:rPr>
        <w:t>bezpośrednie przenoszenie ciepła lub</w:t>
      </w:r>
    </w:p>
    <w:p w14:paraId="3E5BCFC8" w14:textId="77777777" w:rsidR="003827AC" w:rsidRDefault="00000000">
      <w:pPr>
        <w:widowControl w:val="0"/>
        <w:numPr>
          <w:ilvl w:val="0"/>
          <w:numId w:val="17"/>
        </w:numPr>
        <w:spacing w:line="360" w:lineRule="auto"/>
        <w:ind w:left="754" w:hanging="357"/>
        <w:rPr>
          <w:rFonts w:ascii="Arial" w:hAnsi="Arial"/>
          <w:szCs w:val="20"/>
          <w:lang w:bidi="ar-SA"/>
        </w:rPr>
      </w:pPr>
      <w:r>
        <w:rPr>
          <w:rFonts w:ascii="Arial" w:hAnsi="Arial"/>
          <w:szCs w:val="20"/>
          <w:lang w:bidi="ar-SA"/>
        </w:rPr>
        <w:t>bezpośrednie przenoszenie ciepła w połączeniu z przenoszeniem ciepła do medium lub</w:t>
      </w:r>
    </w:p>
    <w:p w14:paraId="633EF84E" w14:textId="77777777" w:rsidR="003827AC" w:rsidRDefault="00000000">
      <w:pPr>
        <w:widowControl w:val="0"/>
        <w:numPr>
          <w:ilvl w:val="0"/>
          <w:numId w:val="17"/>
        </w:numPr>
        <w:spacing w:line="360" w:lineRule="auto"/>
        <w:ind w:left="754" w:hanging="357"/>
        <w:rPr>
          <w:rFonts w:ascii="Arial" w:hAnsi="Arial"/>
          <w:szCs w:val="20"/>
          <w:lang w:bidi="ar-SA"/>
        </w:rPr>
      </w:pPr>
      <w:r>
        <w:rPr>
          <w:rFonts w:ascii="Arial" w:hAnsi="Arial"/>
          <w:szCs w:val="20"/>
          <w:lang w:bidi="ar-SA"/>
        </w:rPr>
        <w:t>bezpośrednie przenoszenie ciepła w połączeniu z systemem dystrybucji gorącego powietrza.</w:t>
      </w:r>
    </w:p>
    <w:p w14:paraId="01C8C193"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Mieszkańcy Gminy Krzyżanów mogą skorzystać z „Programu Czyste Powietrze”. W ramach programu istnieje możliwość uzyskania dofinansowania na wymianę starych, nieefektywnych kotłów na paliwo stałe, na nowoczesne źródła ciepła, o najwyższych normach. Dotacje przyznawane są także na przeprowadzenie niezbędnych prac termomodernizacyjnych budynku domów jednorodzinnych, montaż wentylacji mechanicznej z odzyskiem ciepła oraz </w:t>
      </w:r>
      <w:r>
        <w:rPr>
          <w:rFonts w:ascii="Arial" w:hAnsi="Arial"/>
          <w:szCs w:val="20"/>
          <w:lang w:bidi="ar-SA"/>
        </w:rPr>
        <w:lastRenderedPageBreak/>
        <w:t>instalacji odnawialnych źródeł energii</w:t>
      </w:r>
      <w:r>
        <w:rPr>
          <w:rFonts w:ascii="Arial" w:hAnsi="Arial"/>
          <w:szCs w:val="20"/>
          <w:vertAlign w:val="superscript"/>
          <w:lang w:bidi="ar-SA"/>
        </w:rPr>
        <w:footnoteReference w:id="25"/>
      </w:r>
      <w:r>
        <w:rPr>
          <w:rFonts w:ascii="Arial" w:hAnsi="Arial"/>
          <w:szCs w:val="20"/>
          <w:lang w:bidi="ar-SA"/>
        </w:rPr>
        <w:t>. Na terenie gminy działa również punkt Informacyjno – Konsultacyjny dotyczący programu „Czyste powietrze”</w:t>
      </w:r>
      <w:r>
        <w:rPr>
          <w:rFonts w:ascii="Arial" w:hAnsi="Arial"/>
          <w:szCs w:val="20"/>
          <w:vertAlign w:val="superscript"/>
          <w:lang w:bidi="ar-SA"/>
        </w:rPr>
        <w:footnoteReference w:id="26"/>
      </w:r>
      <w:r>
        <w:rPr>
          <w:rFonts w:ascii="Arial" w:hAnsi="Arial"/>
          <w:szCs w:val="20"/>
          <w:lang w:bidi="ar-SA"/>
        </w:rPr>
        <w:t>.</w:t>
      </w:r>
    </w:p>
    <w:p w14:paraId="0DB6D3D6" w14:textId="77777777" w:rsidR="003827AC" w:rsidRDefault="00000000">
      <w:pPr>
        <w:spacing w:before="120" w:after="120" w:line="360" w:lineRule="auto"/>
        <w:rPr>
          <w:rFonts w:ascii="Arial" w:hAnsi="Arial"/>
          <w:b/>
          <w:szCs w:val="20"/>
          <w:lang w:bidi="ar-SA"/>
        </w:rPr>
      </w:pPr>
      <w:r>
        <w:rPr>
          <w:rFonts w:ascii="Arial" w:hAnsi="Arial"/>
          <w:b/>
          <w:szCs w:val="20"/>
          <w:lang w:bidi="ar-SA"/>
        </w:rPr>
        <w:t>Odnawialne źródła energii</w:t>
      </w:r>
    </w:p>
    <w:p w14:paraId="39E96B66" w14:textId="77777777" w:rsidR="003827AC" w:rsidRDefault="00000000">
      <w:pPr>
        <w:spacing w:before="120" w:after="120" w:line="360" w:lineRule="auto"/>
        <w:rPr>
          <w:rFonts w:ascii="Arial" w:hAnsi="Arial"/>
          <w:szCs w:val="20"/>
          <w:lang w:val="pl" w:bidi="ar-SA"/>
        </w:rPr>
      </w:pPr>
      <w:r>
        <w:rPr>
          <w:rFonts w:ascii="Arial" w:hAnsi="Arial"/>
          <w:szCs w:val="20"/>
          <w:lang w:val="pl" w:bidi="ar-SA"/>
        </w:rPr>
        <w:t xml:space="preserve">Zmniejszenie emisji zanieczyszczeń z sektora komunalno-bytowego, a w efekcie poprawa jakości powietrza może nastąpić także poprzez montaż instalacji odnawialnych źródeł energii. Odnawialnymi źródłami energii są odnawialne, niekopalne źródła energii obejmujące przede wszystkim energię wiatru, energię promieniowania słonecznego, energię geotermalną, energię wodną oraz energię otrzymywaną z biomasy i biogazu. Efektywność pracy instalacji wykorzystujących energię odnawialną uzależniona jest jednak od potencjału wykorzystania poszczególnych źródeł i uwarunkowań obszaru, na którym zostaną zlokalizowane. </w:t>
      </w:r>
    </w:p>
    <w:p w14:paraId="4AC9EA71" w14:textId="77777777" w:rsidR="003827AC" w:rsidRDefault="00000000">
      <w:pPr>
        <w:spacing w:before="120" w:after="120" w:line="360" w:lineRule="auto"/>
        <w:rPr>
          <w:rFonts w:ascii="Arial" w:hAnsi="Arial"/>
          <w:sz w:val="20"/>
          <w:szCs w:val="20"/>
          <w:lang w:bidi="ar-SA"/>
        </w:rPr>
      </w:pPr>
      <w:r>
        <w:rPr>
          <w:rFonts w:ascii="Arial" w:hAnsi="Arial"/>
          <w:color w:val="000000"/>
          <w:szCs w:val="20"/>
          <w:lang w:bidi="ar-SA"/>
        </w:rPr>
        <w:t xml:space="preserve">Z analizy poniższej mapy </w:t>
      </w:r>
      <w:r>
        <w:rPr>
          <w:rFonts w:ascii="Arial" w:hAnsi="Arial"/>
          <w:szCs w:val="20"/>
          <w:lang w:val="pl" w:bidi="ar-SA"/>
        </w:rPr>
        <w:t>energii wiatru na wysokości 30 m nad poziomem gruntu wynika, iż energia wiatru na obszarze gminy wynosi ok.</w:t>
      </w:r>
      <w:r>
        <w:rPr>
          <w:rFonts w:ascii="Arial" w:hAnsi="Arial"/>
          <w:color w:val="000000"/>
          <w:szCs w:val="20"/>
          <w:lang w:bidi="ar-SA"/>
        </w:rPr>
        <w:t xml:space="preserve"> 1 250 kWh/m</w:t>
      </w:r>
      <w:r>
        <w:rPr>
          <w:rFonts w:ascii="Arial" w:hAnsi="Arial"/>
          <w:color w:val="000000"/>
          <w:szCs w:val="20"/>
          <w:vertAlign w:val="superscript"/>
          <w:lang w:bidi="ar-SA"/>
        </w:rPr>
        <w:t>2</w:t>
      </w:r>
      <w:r>
        <w:rPr>
          <w:rFonts w:ascii="Arial" w:hAnsi="Arial"/>
          <w:color w:val="000000"/>
          <w:szCs w:val="20"/>
          <w:lang w:bidi="ar-SA"/>
        </w:rPr>
        <w:t>/rok.</w:t>
      </w:r>
      <w:r>
        <w:rPr>
          <w:rFonts w:ascii="Arial" w:hAnsi="Arial"/>
          <w:szCs w:val="20"/>
          <w:lang w:bidi="ar-SA"/>
        </w:rPr>
        <w:t xml:space="preserve"> </w:t>
      </w:r>
      <w:r>
        <w:rPr>
          <w:rFonts w:ascii="Arial" w:hAnsi="Arial"/>
          <w:color w:val="000000"/>
          <w:szCs w:val="20"/>
          <w:lang w:bidi="ar-SA"/>
        </w:rPr>
        <w:t>Wskazuje to, że Gmina Krzyżanów posiada umiarkowany potencjał pozyskiwania energii z wiatru. Obecnie na terenie gminy funkcjonuje 16 elektrowni wiatrowych</w:t>
      </w:r>
      <w:r>
        <w:rPr>
          <w:rFonts w:ascii="Arial" w:hAnsi="Arial"/>
          <w:color w:val="000000"/>
          <w:szCs w:val="20"/>
          <w:vertAlign w:val="superscript"/>
          <w:lang w:bidi="ar-SA"/>
        </w:rPr>
        <w:footnoteReference w:id="27"/>
      </w:r>
      <w:r>
        <w:rPr>
          <w:rFonts w:ascii="Arial" w:hAnsi="Arial"/>
          <w:color w:val="000000"/>
          <w:szCs w:val="20"/>
          <w:lang w:bidi="ar-SA"/>
        </w:rPr>
        <w:t>.</w:t>
      </w:r>
    </w:p>
    <w:p w14:paraId="3F33C858" w14:textId="77777777" w:rsidR="003827AC" w:rsidRDefault="00000000">
      <w:pPr>
        <w:keepNext/>
        <w:spacing w:before="240" w:after="120"/>
        <w:jc w:val="center"/>
        <w:rPr>
          <w:rFonts w:ascii="Arial" w:hAnsi="Arial"/>
          <w:b/>
          <w:sz w:val="20"/>
          <w:szCs w:val="20"/>
          <w:lang w:bidi="ar-SA"/>
        </w:rPr>
      </w:pPr>
      <w:bookmarkStart w:id="87" w:name="_Toc206575190"/>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6</w:t>
      </w:r>
      <w:r>
        <w:rPr>
          <w:rFonts w:ascii="Arial" w:hAnsi="Arial"/>
          <w:b/>
          <w:sz w:val="20"/>
          <w:szCs w:val="20"/>
          <w:lang w:bidi="ar-SA"/>
        </w:rPr>
        <w:fldChar w:fldCharType="end"/>
      </w:r>
      <w:r>
        <w:rPr>
          <w:rFonts w:ascii="Arial" w:hAnsi="Arial"/>
          <w:b/>
          <w:sz w:val="20"/>
          <w:szCs w:val="20"/>
          <w:lang w:bidi="ar-SA"/>
        </w:rPr>
        <w:t>. Położenie gminy Krzyżanów na mapie energii wiatru w kWh/m</w:t>
      </w:r>
      <w:r>
        <w:rPr>
          <w:rFonts w:ascii="Arial" w:hAnsi="Arial"/>
          <w:b/>
          <w:sz w:val="20"/>
          <w:szCs w:val="20"/>
          <w:vertAlign w:val="superscript"/>
          <w:lang w:bidi="ar-SA"/>
        </w:rPr>
        <w:t>2</w:t>
      </w:r>
      <w:r>
        <w:rPr>
          <w:rFonts w:ascii="Arial" w:hAnsi="Arial"/>
          <w:b/>
          <w:sz w:val="20"/>
          <w:szCs w:val="20"/>
          <w:lang w:bidi="ar-SA"/>
        </w:rPr>
        <w:t>/rok na wysokości 30 m nad poziomem gruntu</w:t>
      </w:r>
      <w:bookmarkEnd w:id="87"/>
    </w:p>
    <w:p w14:paraId="4099A2E6"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30B73C5C" wp14:editId="00935C15">
            <wp:extent cx="4641215" cy="519112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a:stretch>
                      <a:fillRect/>
                    </a:stretch>
                  </pic:blipFill>
                  <pic:spPr>
                    <a:xfrm>
                      <a:off x="0" y="0"/>
                      <a:ext cx="4641215" cy="5191125"/>
                    </a:xfrm>
                    <a:prstGeom prst="rect">
                      <a:avLst/>
                    </a:prstGeom>
                    <a:noFill/>
                  </pic:spPr>
                </pic:pic>
              </a:graphicData>
            </a:graphic>
          </wp:inline>
        </w:drawing>
      </w:r>
    </w:p>
    <w:p w14:paraId="610B1D9B"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 na podstawie Halina Lorenc, Instytut Meteorologii i Gospodarki Wodnej, Opracowanie 2001, Warszawa</w:t>
      </w:r>
    </w:p>
    <w:p w14:paraId="027BAB2A" w14:textId="77777777" w:rsidR="003827AC" w:rsidRDefault="00000000">
      <w:pPr>
        <w:spacing w:before="120" w:after="120" w:line="360" w:lineRule="auto"/>
        <w:rPr>
          <w:rFonts w:ascii="Arial" w:hAnsi="Arial"/>
          <w:szCs w:val="20"/>
          <w:lang w:val="pl" w:bidi="ar-SA"/>
        </w:rPr>
      </w:pPr>
      <w:r>
        <w:rPr>
          <w:rFonts w:ascii="Arial" w:hAnsi="Arial"/>
          <w:szCs w:val="20"/>
          <w:lang w:val="pl" w:bidi="ar-SA"/>
        </w:rPr>
        <w:t xml:space="preserve">Położenie Gminy jest umiarkowanie korzystne pod kątem rozwoju instalacji wykorzystujących energię słoneczną. Usłonecznienie w ciągu roku (czyli liczba godzin z bezpośrednio widoczną tarczą słoneczną) wynosi na obszarze gminy około 1 750 – 1 800 godzin i należy do umiarkowanych w warunkach polskich. Oznacza to, że występuje tu umiarkowany potencjał do wykorzystania energii słonecznej na cele c.o. i c.w.u. </w:t>
      </w:r>
      <w:r>
        <w:rPr>
          <w:rFonts w:ascii="Arial" w:hAnsi="Arial"/>
          <w:szCs w:val="20"/>
          <w:lang w:bidi="ar-SA"/>
        </w:rPr>
        <w:t>W 2023 roku przy Szkole Podstawowej im. I. Kosmowskiej w Kaszewach Dwornych zainstalowano panele fotowoltaiczne</w:t>
      </w:r>
      <w:r>
        <w:rPr>
          <w:rFonts w:ascii="Arial" w:hAnsi="Arial"/>
          <w:szCs w:val="20"/>
          <w:vertAlign w:val="superscript"/>
          <w:lang w:bidi="ar-SA"/>
        </w:rPr>
        <w:footnoteReference w:id="28"/>
      </w:r>
      <w:r>
        <w:rPr>
          <w:rFonts w:ascii="Arial" w:hAnsi="Arial"/>
          <w:szCs w:val="20"/>
          <w:lang w:bidi="ar-SA"/>
        </w:rPr>
        <w:t>.</w:t>
      </w:r>
      <w:r>
        <w:rPr>
          <w:rFonts w:ascii="Arial" w:hAnsi="Arial"/>
          <w:szCs w:val="20"/>
          <w:lang w:val="pl" w:bidi="ar-SA"/>
        </w:rPr>
        <w:t xml:space="preserve"> W 2022 r. Gmina Krzyżanów otrzymała dotacje na montaż paneli fotowoltaicznych na posesjach mieszkańców, którzy brali udział w projekcie „Dostawa i montaż instalacji fotowoltaicznych w gminie Krzyżanów” (projektem zostało objętych 81 </w:t>
      </w:r>
      <w:r>
        <w:rPr>
          <w:rFonts w:ascii="Arial" w:hAnsi="Arial"/>
          <w:szCs w:val="20"/>
          <w:lang w:val="pl" w:bidi="ar-SA"/>
        </w:rPr>
        <w:lastRenderedPageBreak/>
        <w:t xml:space="preserve">posesji </w:t>
      </w:r>
      <w:r>
        <w:rPr>
          <w:rFonts w:ascii="Arial" w:hAnsi="Arial"/>
          <w:szCs w:val="20"/>
          <w:lang w:val="pl" w:bidi="ar-SA"/>
        </w:rPr>
        <w:br/>
        <w:t>z terenu gminy)</w:t>
      </w:r>
      <w:r>
        <w:rPr>
          <w:rFonts w:ascii="Arial" w:hAnsi="Arial"/>
          <w:szCs w:val="20"/>
          <w:vertAlign w:val="superscript"/>
          <w:lang w:val="pl" w:bidi="ar-SA"/>
        </w:rPr>
        <w:footnoteReference w:id="29"/>
      </w:r>
      <w:r>
        <w:rPr>
          <w:rFonts w:ascii="Arial" w:hAnsi="Arial"/>
          <w:szCs w:val="20"/>
          <w:lang w:val="pl" w:bidi="ar-SA"/>
        </w:rPr>
        <w:t>.</w:t>
      </w:r>
    </w:p>
    <w:p w14:paraId="5D62144B" w14:textId="77777777" w:rsidR="003827AC" w:rsidRDefault="00000000">
      <w:pPr>
        <w:spacing w:before="120" w:after="120" w:line="360" w:lineRule="auto"/>
        <w:rPr>
          <w:rFonts w:ascii="Arial" w:hAnsi="Arial"/>
          <w:szCs w:val="20"/>
          <w:lang w:val="pl" w:bidi="ar-SA"/>
        </w:rPr>
      </w:pPr>
      <w:r>
        <w:rPr>
          <w:rFonts w:ascii="Arial" w:hAnsi="Arial"/>
          <w:szCs w:val="20"/>
          <w:lang w:val="pl" w:bidi="ar-SA"/>
        </w:rPr>
        <w:t>Położenie Gminy Krzyżanów na mapie usłonecznienia na terenie Polski przedstawia poniższy rysunek.</w:t>
      </w:r>
    </w:p>
    <w:p w14:paraId="16B15745" w14:textId="77777777" w:rsidR="003827AC" w:rsidRDefault="00000000">
      <w:pPr>
        <w:keepNext/>
        <w:spacing w:before="240" w:after="120"/>
        <w:jc w:val="center"/>
        <w:rPr>
          <w:rFonts w:ascii="Arial" w:hAnsi="Arial"/>
          <w:b/>
          <w:sz w:val="20"/>
          <w:szCs w:val="20"/>
          <w:lang w:bidi="ar-SA"/>
        </w:rPr>
      </w:pPr>
      <w:bookmarkStart w:id="88" w:name="_Toc206575191"/>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7</w:t>
      </w:r>
      <w:r>
        <w:rPr>
          <w:rFonts w:ascii="Arial" w:hAnsi="Arial"/>
          <w:b/>
          <w:sz w:val="20"/>
          <w:szCs w:val="20"/>
          <w:lang w:bidi="ar-SA"/>
        </w:rPr>
        <w:fldChar w:fldCharType="end"/>
      </w:r>
      <w:r>
        <w:rPr>
          <w:rFonts w:ascii="Arial" w:hAnsi="Arial"/>
          <w:b/>
          <w:sz w:val="20"/>
          <w:szCs w:val="20"/>
          <w:lang w:bidi="ar-SA"/>
        </w:rPr>
        <w:t>. Położenie gminy Krzyżanów na mapie usłonecznienia na terenie Polski</w:t>
      </w:r>
      <w:bookmarkEnd w:id="88"/>
    </w:p>
    <w:p w14:paraId="2C6DAA44"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3040501F" wp14:editId="2E4E7B79">
            <wp:extent cx="5248910" cy="493395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stretch>
                      <a:fillRect/>
                    </a:stretch>
                  </pic:blipFill>
                  <pic:spPr>
                    <a:xfrm>
                      <a:off x="0" y="0"/>
                      <a:ext cx="5248910" cy="4933950"/>
                    </a:xfrm>
                    <a:prstGeom prst="rect">
                      <a:avLst/>
                    </a:prstGeom>
                    <a:noFill/>
                  </pic:spPr>
                </pic:pic>
              </a:graphicData>
            </a:graphic>
          </wp:inline>
        </w:drawing>
      </w:r>
    </w:p>
    <w:p w14:paraId="0629AF06"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 na podstawie Instytut Meteorologii i Gospodarki Wodnej - Państwowy Instytut Badawczy, http://klimat.pogodynka.pl</w:t>
      </w:r>
    </w:p>
    <w:p w14:paraId="082C3520"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Temperatura wód geotermalnych zlokalizowanych na terytorium gminy Krzyżanów na głębokości 2 000 m p.p.t. wynosi około 65-70°C. Uznaje się, że wydobycie wód geotermalnych jest opłacalne, gdy do głębokości 2 km temperatura osiąga 65°C. Należy jednak uwzględnić jeszcze inne czynniki determinujące opłacalność wydobycia – mineralizację, głębokość zalegania złoża czy wydajność eksploatacyjną. Na terenie gminy Krzyżanów </w:t>
      </w:r>
      <w:r>
        <w:rPr>
          <w:rFonts w:ascii="Arial" w:hAnsi="Arial"/>
          <w:szCs w:val="20"/>
          <w:lang w:bidi="ar-SA"/>
        </w:rPr>
        <w:br/>
      </w:r>
      <w:r>
        <w:rPr>
          <w:rFonts w:ascii="Arial" w:hAnsi="Arial"/>
          <w:szCs w:val="20"/>
          <w:lang w:bidi="ar-SA"/>
        </w:rPr>
        <w:lastRenderedPageBreak/>
        <w:t>w gospodarstwach domowych istnieje możliwość wykorzystywania geotermii niskotemperaturowej poprzez pompy ciepła.</w:t>
      </w:r>
    </w:p>
    <w:p w14:paraId="22FECC17" w14:textId="77777777" w:rsidR="003827AC" w:rsidRDefault="00000000">
      <w:pPr>
        <w:keepNext/>
        <w:spacing w:before="240" w:after="120"/>
        <w:jc w:val="center"/>
        <w:rPr>
          <w:rFonts w:ascii="Arial" w:hAnsi="Arial"/>
          <w:b/>
          <w:sz w:val="20"/>
          <w:szCs w:val="20"/>
          <w:lang w:bidi="ar-SA"/>
        </w:rPr>
      </w:pPr>
      <w:bookmarkStart w:id="89" w:name="_Toc206575192"/>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8</w:t>
      </w:r>
      <w:r>
        <w:rPr>
          <w:rFonts w:ascii="Arial" w:hAnsi="Arial"/>
          <w:b/>
          <w:sz w:val="20"/>
          <w:szCs w:val="20"/>
          <w:lang w:bidi="ar-SA"/>
        </w:rPr>
        <w:fldChar w:fldCharType="end"/>
      </w:r>
      <w:r>
        <w:rPr>
          <w:rFonts w:ascii="Arial" w:hAnsi="Arial"/>
          <w:b/>
          <w:sz w:val="20"/>
          <w:szCs w:val="20"/>
          <w:lang w:bidi="ar-SA"/>
        </w:rPr>
        <w:t>. Położenie gminy Krzyżanów na mapie rozkładu temperatury na głębokości 2 000 m p.p.t.</w:t>
      </w:r>
      <w:bookmarkEnd w:id="89"/>
    </w:p>
    <w:p w14:paraId="23E8626D" w14:textId="77777777" w:rsidR="003827AC" w:rsidRDefault="00000000">
      <w:pPr>
        <w:spacing w:after="160" w:line="259" w:lineRule="auto"/>
        <w:jc w:val="center"/>
        <w:rPr>
          <w:rFonts w:ascii="Arial" w:hAnsi="Arial"/>
          <w:szCs w:val="20"/>
          <w:lang w:bidi="ar-SA"/>
        </w:rPr>
      </w:pPr>
      <w:r>
        <w:rPr>
          <w:noProof/>
        </w:rPr>
        <w:drawing>
          <wp:inline distT="0" distB="0" distL="0" distR="0" wp14:anchorId="13E39781" wp14:editId="1D37F716">
            <wp:extent cx="5570220" cy="521017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a:stretch>
                      <a:fillRect/>
                    </a:stretch>
                  </pic:blipFill>
                  <pic:spPr>
                    <a:xfrm>
                      <a:off x="0" y="0"/>
                      <a:ext cx="5570220" cy="5210175"/>
                    </a:xfrm>
                    <a:prstGeom prst="rect">
                      <a:avLst/>
                    </a:prstGeom>
                    <a:noFill/>
                  </pic:spPr>
                </pic:pic>
              </a:graphicData>
            </a:graphic>
          </wp:inline>
        </w:drawing>
      </w:r>
    </w:p>
    <w:p w14:paraId="2514C1CC" w14:textId="77777777" w:rsidR="003827AC" w:rsidRDefault="00000000">
      <w:pPr>
        <w:spacing w:before="120" w:after="120"/>
        <w:jc w:val="right"/>
        <w:rPr>
          <w:rFonts w:ascii="Arial" w:hAnsi="Arial"/>
          <w:sz w:val="18"/>
          <w:szCs w:val="20"/>
          <w:lang w:bidi="ar-SA"/>
        </w:rPr>
      </w:pPr>
      <w:r>
        <w:rPr>
          <w:rFonts w:ascii="Arial" w:hAnsi="Arial"/>
          <w:sz w:val="18"/>
          <w:szCs w:val="20"/>
          <w:lang w:val="pl" w:bidi="ar-SA"/>
        </w:rPr>
        <w:t>Źródło: Opracowanie własne na podstawie http://www.pgi.gov.pl/ (dostęp: 24.04.2025 r.)</w:t>
      </w:r>
    </w:p>
    <w:p w14:paraId="285B6C8D" w14:textId="77777777" w:rsidR="003827AC" w:rsidRDefault="00000000">
      <w:pPr>
        <w:spacing w:before="120" w:after="120" w:line="360" w:lineRule="auto"/>
        <w:rPr>
          <w:rFonts w:ascii="Arial" w:hAnsi="Arial"/>
          <w:szCs w:val="20"/>
          <w:lang w:bidi="ar-SA"/>
        </w:rPr>
      </w:pPr>
      <w:r>
        <w:rPr>
          <w:rFonts w:ascii="Arial" w:hAnsi="Arial"/>
          <w:szCs w:val="20"/>
          <w:lang w:bidi="ar-SA"/>
        </w:rPr>
        <w:t>Do energii odnawialnej, poza wspomnianą energią wiatru, energią promieniowania słonecznego i energią geotermalną, zalicza się energię wodną oraz energię otrzymywaną z biomasy i biogazu. Teren gminy Krzyżanów charakteryzuje się niskim potencjałem energetycznym cieków wodnych do lokalizacji instalacji wykorzystujących energię wody. Na terenie gminy nie ma zlokalizowanych Małych Elektrowni Wodnych</w:t>
      </w:r>
      <w:r>
        <w:rPr>
          <w:rFonts w:ascii="Arial" w:hAnsi="Arial"/>
          <w:szCs w:val="20"/>
          <w:vertAlign w:val="superscript"/>
          <w:lang w:bidi="ar-SA"/>
        </w:rPr>
        <w:footnoteReference w:id="30"/>
      </w:r>
      <w:r>
        <w:rPr>
          <w:rFonts w:ascii="Arial" w:hAnsi="Arial"/>
          <w:szCs w:val="20"/>
          <w:lang w:bidi="ar-SA"/>
        </w:rPr>
        <w:t>.</w:t>
      </w:r>
    </w:p>
    <w:p w14:paraId="566034F6"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Biomasa (np. w formie brykietu czy pelletu) może być wykorzystywana przez indywidualnych właścicieli nieruchomości na cele grzewcze. Staje się również możliwością dla tych, którzy posiadają grunty, gdzie ze względu na niską jakość gleb, nie opłaca się uprawiać roślin, ale </w:t>
      </w:r>
      <w:r>
        <w:rPr>
          <w:rFonts w:ascii="Arial" w:hAnsi="Arial"/>
          <w:szCs w:val="20"/>
          <w:lang w:bidi="ar-SA"/>
        </w:rPr>
        <w:lastRenderedPageBreak/>
        <w:t>można je wykorzystać pod uprawy roślin energetycznych, z których powstaje biomasa. Z kolei źródłem biogazu najczęściej są pozostałości z produkcji rolnej lub z oczyszczalni ścieków. Nie są one jednak wykorzystywane do produkcji biomasy ani biogazu na terenie gminy.</w:t>
      </w:r>
    </w:p>
    <w:p w14:paraId="43DCB61B" w14:textId="77777777" w:rsidR="003827AC" w:rsidRDefault="00000000">
      <w:pPr>
        <w:spacing w:before="120" w:after="120" w:line="360" w:lineRule="auto"/>
        <w:rPr>
          <w:rFonts w:ascii="Arial" w:hAnsi="Arial"/>
          <w:szCs w:val="20"/>
          <w:lang w:bidi="ar-SA"/>
        </w:rPr>
      </w:pPr>
      <w:r>
        <w:rPr>
          <w:rFonts w:ascii="Arial" w:hAnsi="Arial"/>
          <w:szCs w:val="20"/>
          <w:lang w:bidi="ar-SA"/>
        </w:rPr>
        <w:t>Poprawa jakości powietrza jest możliwa poprzez następujące działania:</w:t>
      </w:r>
    </w:p>
    <w:p w14:paraId="05430380" w14:textId="77777777" w:rsidR="003827AC" w:rsidRDefault="00000000">
      <w:pPr>
        <w:numPr>
          <w:ilvl w:val="0"/>
          <w:numId w:val="18"/>
        </w:numPr>
        <w:spacing w:line="360" w:lineRule="auto"/>
        <w:ind w:left="357" w:hanging="357"/>
        <w:rPr>
          <w:rFonts w:ascii="Arial" w:hAnsi="Arial"/>
          <w:szCs w:val="20"/>
          <w:lang w:bidi="ar-SA"/>
        </w:rPr>
      </w:pPr>
      <w:r>
        <w:rPr>
          <w:rFonts w:ascii="Arial" w:hAnsi="Arial"/>
          <w:szCs w:val="20"/>
          <w:lang w:bidi="ar-SA"/>
        </w:rPr>
        <w:t>ograniczenie stosowania tradycyjnych paliw na rzecz niskoemisyjnych źródeł energii,</w:t>
      </w:r>
    </w:p>
    <w:p w14:paraId="76EA093B" w14:textId="77777777" w:rsidR="003827AC" w:rsidRDefault="00000000">
      <w:pPr>
        <w:numPr>
          <w:ilvl w:val="0"/>
          <w:numId w:val="18"/>
        </w:numPr>
        <w:spacing w:line="360" w:lineRule="auto"/>
        <w:ind w:left="357" w:hanging="357"/>
        <w:rPr>
          <w:rFonts w:ascii="Arial" w:hAnsi="Arial"/>
          <w:szCs w:val="20"/>
          <w:lang w:bidi="ar-SA"/>
        </w:rPr>
      </w:pPr>
      <w:r>
        <w:rPr>
          <w:rFonts w:ascii="Arial" w:hAnsi="Arial"/>
          <w:szCs w:val="20"/>
          <w:lang w:bidi="ar-SA"/>
        </w:rPr>
        <w:t>wykorzystywanie odnawialnych źródeł energii,</w:t>
      </w:r>
    </w:p>
    <w:p w14:paraId="0B71246F" w14:textId="77777777" w:rsidR="003827AC" w:rsidRDefault="00000000">
      <w:pPr>
        <w:numPr>
          <w:ilvl w:val="0"/>
          <w:numId w:val="18"/>
        </w:numPr>
        <w:spacing w:line="360" w:lineRule="auto"/>
        <w:ind w:left="357" w:hanging="357"/>
        <w:rPr>
          <w:rFonts w:ascii="Arial" w:hAnsi="Arial"/>
          <w:szCs w:val="20"/>
          <w:lang w:bidi="ar-SA"/>
        </w:rPr>
      </w:pPr>
      <w:r>
        <w:rPr>
          <w:rFonts w:ascii="Arial" w:hAnsi="Arial"/>
          <w:szCs w:val="20"/>
          <w:lang w:bidi="ar-SA"/>
        </w:rPr>
        <w:t xml:space="preserve">wykonywanie termomodernizacji budynków, </w:t>
      </w:r>
    </w:p>
    <w:p w14:paraId="0E8F5D84" w14:textId="77777777" w:rsidR="003827AC" w:rsidRDefault="00000000">
      <w:pPr>
        <w:numPr>
          <w:ilvl w:val="0"/>
          <w:numId w:val="18"/>
        </w:numPr>
        <w:spacing w:line="360" w:lineRule="auto"/>
        <w:ind w:left="357" w:hanging="357"/>
        <w:rPr>
          <w:rFonts w:ascii="Arial" w:hAnsi="Arial"/>
          <w:szCs w:val="20"/>
          <w:lang w:bidi="ar-SA"/>
        </w:rPr>
      </w:pPr>
      <w:r>
        <w:rPr>
          <w:rFonts w:ascii="Arial" w:hAnsi="Arial"/>
          <w:szCs w:val="20"/>
          <w:lang w:bidi="ar-SA"/>
        </w:rPr>
        <w:t>wprowadzanie zmian technologicznych w zakładach przemysłowych zmierzających do eliminacji lub ograniczenia emisji szkodliwych gazów i pyłów do atmosfery,</w:t>
      </w:r>
    </w:p>
    <w:p w14:paraId="2D03445B" w14:textId="77777777" w:rsidR="003827AC" w:rsidRDefault="00000000">
      <w:pPr>
        <w:numPr>
          <w:ilvl w:val="0"/>
          <w:numId w:val="18"/>
        </w:numPr>
        <w:spacing w:line="360" w:lineRule="auto"/>
        <w:ind w:left="357" w:hanging="357"/>
        <w:rPr>
          <w:rFonts w:ascii="Arial" w:hAnsi="Arial"/>
          <w:szCs w:val="20"/>
          <w:lang w:bidi="ar-SA"/>
        </w:rPr>
      </w:pPr>
      <w:r>
        <w:rPr>
          <w:rFonts w:ascii="Arial" w:hAnsi="Arial"/>
          <w:szCs w:val="20"/>
          <w:lang w:bidi="ar-SA"/>
        </w:rPr>
        <w:t xml:space="preserve">wprowadzanie pasów zieleni izolacyjnej wzdłuż tras komunikacyjnych oraz </w:t>
      </w:r>
      <w:r>
        <w:rPr>
          <w:rFonts w:ascii="Arial" w:hAnsi="Arial"/>
          <w:szCs w:val="20"/>
          <w:lang w:bidi="ar-SA"/>
        </w:rPr>
        <w:br/>
        <w:t>w sąsiedztwie obiektów i urządzeń emitujących zanieczyszczenia.</w:t>
      </w:r>
    </w:p>
    <w:p w14:paraId="716221C2" w14:textId="77777777" w:rsidR="003827AC" w:rsidRDefault="00000000">
      <w:pPr>
        <w:keepNext/>
        <w:keepLines/>
        <w:spacing w:before="120" w:after="120" w:line="360" w:lineRule="auto"/>
        <w:outlineLvl w:val="3"/>
        <w:rPr>
          <w:rFonts w:ascii="Arial" w:hAnsi="Arial"/>
          <w:b/>
          <w:szCs w:val="20"/>
          <w:lang w:bidi="ar-SA"/>
        </w:rPr>
      </w:pPr>
      <w:bookmarkStart w:id="90" w:name="_Toc206064075"/>
      <w:r>
        <w:rPr>
          <w:rFonts w:ascii="Arial" w:hAnsi="Arial"/>
          <w:b/>
          <w:szCs w:val="20"/>
          <w:lang w:bidi="ar-SA"/>
        </w:rPr>
        <w:t>5.1.1.3 Analiza SWOT</w:t>
      </w:r>
      <w:bookmarkEnd w:id="90"/>
    </w:p>
    <w:p w14:paraId="5CB61359"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przeprowadzonej analizy poniżej przedstawiono mocne, słabe strony, szanse i zagrożenia dla obszaru interwencji: Ochrona klimatu i jakości powietrza.</w:t>
      </w:r>
    </w:p>
    <w:p w14:paraId="5011318C" w14:textId="77777777" w:rsidR="003827AC" w:rsidRDefault="00000000">
      <w:pPr>
        <w:keepNext/>
        <w:spacing w:before="240" w:after="120"/>
        <w:jc w:val="center"/>
        <w:rPr>
          <w:rFonts w:ascii="Arial" w:hAnsi="Arial"/>
          <w:b/>
          <w:sz w:val="20"/>
          <w:szCs w:val="20"/>
          <w:lang w:bidi="ar-SA"/>
        </w:rPr>
      </w:pPr>
      <w:bookmarkStart w:id="91" w:name="_Toc206575215"/>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4</w:t>
      </w:r>
      <w:r>
        <w:rPr>
          <w:rFonts w:ascii="Arial" w:hAnsi="Arial"/>
          <w:b/>
          <w:sz w:val="20"/>
          <w:szCs w:val="20"/>
          <w:lang w:bidi="ar-SA"/>
        </w:rPr>
        <w:fldChar w:fldCharType="end"/>
      </w:r>
      <w:r>
        <w:rPr>
          <w:rFonts w:ascii="Arial" w:hAnsi="Arial"/>
          <w:b/>
          <w:sz w:val="20"/>
          <w:szCs w:val="20"/>
          <w:lang w:bidi="ar-SA"/>
        </w:rPr>
        <w:t>. Analiza SWOT dla obszaru interwencji: Ochrona klimatu i jakości powietrza</w:t>
      </w:r>
      <w:bookmarkEnd w:id="91"/>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827AC" w14:paraId="72CF56D5" w14:textId="77777777">
        <w:trPr>
          <w:trHeight w:val="35"/>
        </w:trPr>
        <w:tc>
          <w:tcPr>
            <w:tcW w:w="2500" w:type="pct"/>
            <w:shd w:val="clear" w:color="auto" w:fill="BFBFBF"/>
            <w:vAlign w:val="center"/>
          </w:tcPr>
          <w:p w14:paraId="3EA69722"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Mocne strony</w:t>
            </w:r>
          </w:p>
        </w:tc>
        <w:tc>
          <w:tcPr>
            <w:tcW w:w="2500" w:type="pct"/>
            <w:shd w:val="clear" w:color="auto" w:fill="BFBFBF"/>
            <w:vAlign w:val="center"/>
          </w:tcPr>
          <w:p w14:paraId="1800D3F0"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Słabe strony</w:t>
            </w:r>
          </w:p>
        </w:tc>
      </w:tr>
      <w:tr w:rsidR="003827AC" w14:paraId="2023F25D" w14:textId="77777777">
        <w:tc>
          <w:tcPr>
            <w:tcW w:w="2500" w:type="pct"/>
          </w:tcPr>
          <w:p w14:paraId="17430F82" w14:textId="77777777" w:rsidR="003827AC" w:rsidRDefault="00000000">
            <w:pPr>
              <w:numPr>
                <w:ilvl w:val="0"/>
                <w:numId w:val="19"/>
              </w:numPr>
              <w:spacing w:before="60" w:after="60"/>
              <w:ind w:left="360"/>
              <w:jc w:val="left"/>
              <w:rPr>
                <w:rFonts w:ascii="Arial" w:hAnsi="Arial"/>
                <w:sz w:val="18"/>
                <w:szCs w:val="20"/>
                <w:lang w:bidi="ar-SA"/>
              </w:rPr>
            </w:pPr>
            <w:r>
              <w:rPr>
                <w:rFonts w:ascii="Arial" w:hAnsi="Arial"/>
                <w:sz w:val="18"/>
                <w:szCs w:val="20"/>
                <w:lang w:val="x-none" w:bidi="ar-SA"/>
              </w:rPr>
              <w:t>funkcjonowanie Programu Czyste Powietrze na terenie gminy</w:t>
            </w:r>
            <w:r>
              <w:rPr>
                <w:rFonts w:ascii="Arial" w:hAnsi="Arial"/>
                <w:sz w:val="24"/>
                <w:szCs w:val="20"/>
                <w:lang w:val="x-none" w:bidi="ar-SA"/>
              </w:rPr>
              <w:t xml:space="preserve"> </w:t>
            </w:r>
            <w:r>
              <w:rPr>
                <w:rFonts w:ascii="Arial" w:hAnsi="Arial"/>
                <w:sz w:val="18"/>
                <w:szCs w:val="20"/>
                <w:lang w:val="x-none" w:bidi="ar-SA"/>
              </w:rPr>
              <w:t>oraz punktu informacyjno-konsultacyjnego w ramach Programu na terenie gminy,</w:t>
            </w:r>
          </w:p>
          <w:p w14:paraId="02B6B7E3" w14:textId="77777777" w:rsidR="003827AC" w:rsidRDefault="00000000">
            <w:pPr>
              <w:numPr>
                <w:ilvl w:val="0"/>
                <w:numId w:val="19"/>
              </w:numPr>
              <w:spacing w:before="60" w:after="60"/>
              <w:ind w:left="360"/>
              <w:jc w:val="left"/>
              <w:rPr>
                <w:rFonts w:ascii="Arial" w:hAnsi="Arial"/>
                <w:sz w:val="18"/>
                <w:szCs w:val="20"/>
                <w:lang w:bidi="ar-SA"/>
              </w:rPr>
            </w:pPr>
            <w:r>
              <w:rPr>
                <w:rFonts w:ascii="Arial" w:hAnsi="Arial"/>
                <w:sz w:val="18"/>
                <w:szCs w:val="20"/>
                <w:lang w:bidi="ar-SA"/>
              </w:rPr>
              <w:t>brak ciężkiego przemysłu na terenie gminy, który mógłby powodować zanieczyszczenia powietrza,</w:t>
            </w:r>
          </w:p>
          <w:p w14:paraId="36B921C8" w14:textId="77777777" w:rsidR="003827AC" w:rsidRDefault="00000000">
            <w:pPr>
              <w:numPr>
                <w:ilvl w:val="0"/>
                <w:numId w:val="19"/>
              </w:numPr>
              <w:spacing w:before="60" w:after="60"/>
              <w:ind w:left="360"/>
              <w:jc w:val="left"/>
              <w:rPr>
                <w:rFonts w:ascii="Arial" w:hAnsi="Arial"/>
                <w:sz w:val="18"/>
                <w:szCs w:val="20"/>
                <w:lang w:bidi="ar-SA"/>
              </w:rPr>
            </w:pPr>
            <w:r>
              <w:rPr>
                <w:rFonts w:ascii="Arial" w:hAnsi="Arial"/>
                <w:sz w:val="18"/>
                <w:szCs w:val="20"/>
                <w:lang w:bidi="ar-SA"/>
              </w:rPr>
              <w:t>odnawialne źródła energii wykorzystywane na terenie gminy,</w:t>
            </w:r>
          </w:p>
          <w:p w14:paraId="7751D6D6" w14:textId="77777777" w:rsidR="003827AC" w:rsidRDefault="00000000">
            <w:pPr>
              <w:numPr>
                <w:ilvl w:val="0"/>
                <w:numId w:val="19"/>
              </w:numPr>
              <w:spacing w:before="60" w:after="60"/>
              <w:ind w:left="360"/>
              <w:jc w:val="left"/>
              <w:rPr>
                <w:rFonts w:ascii="Arial" w:hAnsi="Arial"/>
                <w:sz w:val="18"/>
                <w:szCs w:val="20"/>
                <w:lang w:bidi="ar-SA"/>
              </w:rPr>
            </w:pPr>
            <w:r>
              <w:rPr>
                <w:rFonts w:ascii="Arial" w:hAnsi="Arial"/>
                <w:sz w:val="18"/>
                <w:szCs w:val="20"/>
                <w:lang w:bidi="ar-SA"/>
              </w:rPr>
              <w:t>realizacja projektów, mających na celu poprawę jakości powietrza na terenie gminy,</w:t>
            </w:r>
          </w:p>
          <w:p w14:paraId="19ABD724" w14:textId="77777777" w:rsidR="003827AC" w:rsidRDefault="00000000">
            <w:pPr>
              <w:numPr>
                <w:ilvl w:val="0"/>
                <w:numId w:val="19"/>
              </w:numPr>
              <w:spacing w:before="60" w:after="60"/>
              <w:ind w:left="360"/>
              <w:jc w:val="left"/>
              <w:rPr>
                <w:rFonts w:ascii="Arial" w:hAnsi="Arial"/>
                <w:sz w:val="18"/>
                <w:szCs w:val="20"/>
                <w:lang w:bidi="ar-SA"/>
              </w:rPr>
            </w:pPr>
            <w:r>
              <w:rPr>
                <w:rFonts w:ascii="Arial" w:hAnsi="Arial"/>
                <w:sz w:val="18"/>
                <w:szCs w:val="20"/>
                <w:lang w:bidi="ar-SA"/>
              </w:rPr>
              <w:t>edukacja ekologiczna mieszkańców gminy.</w:t>
            </w:r>
          </w:p>
        </w:tc>
        <w:tc>
          <w:tcPr>
            <w:tcW w:w="2500" w:type="pct"/>
          </w:tcPr>
          <w:p w14:paraId="70693C3E" w14:textId="77777777" w:rsidR="003827AC" w:rsidRDefault="00000000">
            <w:pPr>
              <w:numPr>
                <w:ilvl w:val="0"/>
                <w:numId w:val="19"/>
              </w:numPr>
              <w:spacing w:before="60" w:after="60"/>
              <w:ind w:left="357" w:hanging="357"/>
              <w:jc w:val="left"/>
              <w:rPr>
                <w:rFonts w:ascii="Arial" w:hAnsi="Arial"/>
                <w:sz w:val="18"/>
                <w:szCs w:val="20"/>
                <w:lang w:bidi="ar-SA"/>
              </w:rPr>
            </w:pPr>
            <w:r>
              <w:rPr>
                <w:rFonts w:ascii="Arial" w:hAnsi="Arial"/>
                <w:sz w:val="18"/>
                <w:szCs w:val="20"/>
                <w:lang w:val="x-none" w:bidi="ar-SA"/>
              </w:rPr>
              <w:t>przekroczenie poziomu celu długoterminowego ozonu</w:t>
            </w:r>
            <w:r>
              <w:rPr>
                <w:rFonts w:ascii="Arial" w:hAnsi="Arial"/>
                <w:sz w:val="18"/>
                <w:szCs w:val="20"/>
                <w:lang w:val="pl" w:bidi="ar-SA"/>
              </w:rPr>
              <w:t xml:space="preserve"> pod kątem ochrony zdrowia oraz poziomu celu długoterminowego ozonu pod kątem ochrony roślin,</w:t>
            </w:r>
          </w:p>
          <w:p w14:paraId="10391142" w14:textId="77777777" w:rsidR="003827AC" w:rsidRDefault="00000000">
            <w:pPr>
              <w:numPr>
                <w:ilvl w:val="0"/>
                <w:numId w:val="19"/>
              </w:numPr>
              <w:spacing w:before="60" w:after="60"/>
              <w:ind w:left="357" w:hanging="357"/>
              <w:jc w:val="left"/>
              <w:rPr>
                <w:rFonts w:ascii="Arial" w:hAnsi="Arial"/>
                <w:sz w:val="14"/>
                <w:szCs w:val="20"/>
                <w:lang w:bidi="ar-SA"/>
              </w:rPr>
            </w:pPr>
            <w:r>
              <w:rPr>
                <w:rFonts w:ascii="Arial" w:hAnsi="Arial"/>
                <w:sz w:val="18"/>
                <w:szCs w:val="20"/>
                <w:lang w:eastAsia="en-US" w:bidi="ar-SA"/>
              </w:rPr>
              <w:t xml:space="preserve">przekroczenie </w:t>
            </w:r>
            <w:r>
              <w:rPr>
                <w:rFonts w:ascii="Arial" w:hAnsi="Arial"/>
                <w:sz w:val="18"/>
                <w:szCs w:val="20"/>
                <w:lang w:bidi="ar-SA"/>
              </w:rPr>
              <w:t>poziomu dopuszczalnego pyłu zawieszonego PM2,5 (faza II) – klasa C1 (ochrona zdrowia ludzi),</w:t>
            </w:r>
          </w:p>
          <w:p w14:paraId="7857D8D4" w14:textId="77777777" w:rsidR="003827AC" w:rsidRDefault="00000000">
            <w:pPr>
              <w:numPr>
                <w:ilvl w:val="0"/>
                <w:numId w:val="19"/>
              </w:numPr>
              <w:spacing w:before="60" w:after="60"/>
              <w:ind w:left="357" w:hanging="357"/>
              <w:jc w:val="left"/>
              <w:rPr>
                <w:rFonts w:ascii="Arial" w:hAnsi="Arial"/>
                <w:sz w:val="18"/>
                <w:szCs w:val="20"/>
                <w:lang w:bidi="ar-SA"/>
              </w:rPr>
            </w:pPr>
            <w:r>
              <w:rPr>
                <w:rFonts w:ascii="Arial" w:hAnsi="Arial"/>
                <w:sz w:val="18"/>
                <w:szCs w:val="20"/>
                <w:lang w:val="pl" w:bidi="ar-SA"/>
              </w:rPr>
              <w:t>występowanie uciążliwości zapachowej,</w:t>
            </w:r>
          </w:p>
          <w:p w14:paraId="5D2644A2" w14:textId="77777777" w:rsidR="003827AC" w:rsidRDefault="00000000">
            <w:pPr>
              <w:numPr>
                <w:ilvl w:val="0"/>
                <w:numId w:val="19"/>
              </w:numPr>
              <w:spacing w:before="60" w:after="60"/>
              <w:ind w:left="357" w:hanging="357"/>
              <w:jc w:val="left"/>
              <w:rPr>
                <w:rFonts w:ascii="Arial" w:hAnsi="Arial"/>
                <w:sz w:val="18"/>
                <w:szCs w:val="20"/>
                <w:lang w:bidi="ar-SA"/>
              </w:rPr>
            </w:pPr>
            <w:r>
              <w:rPr>
                <w:rFonts w:ascii="Arial" w:hAnsi="Arial"/>
                <w:sz w:val="18"/>
                <w:szCs w:val="20"/>
                <w:lang w:bidi="ar-SA"/>
              </w:rPr>
              <w:t>korzystanie z nieekologicznych paliw stałych do ogrzewania budynków przez mieszkańców.</w:t>
            </w:r>
          </w:p>
        </w:tc>
      </w:tr>
      <w:tr w:rsidR="003827AC" w14:paraId="28F9BB5B" w14:textId="77777777">
        <w:trPr>
          <w:trHeight w:val="65"/>
        </w:trPr>
        <w:tc>
          <w:tcPr>
            <w:tcW w:w="2500" w:type="pct"/>
            <w:shd w:val="clear" w:color="auto" w:fill="BFBFBF"/>
            <w:vAlign w:val="center"/>
          </w:tcPr>
          <w:p w14:paraId="1E15A8C3"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Szanse</w:t>
            </w:r>
          </w:p>
        </w:tc>
        <w:tc>
          <w:tcPr>
            <w:tcW w:w="2500" w:type="pct"/>
            <w:shd w:val="clear" w:color="auto" w:fill="BFBFBF"/>
            <w:vAlign w:val="center"/>
          </w:tcPr>
          <w:p w14:paraId="3FF8058D"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Zagrożenia</w:t>
            </w:r>
          </w:p>
        </w:tc>
      </w:tr>
      <w:tr w:rsidR="003827AC" w14:paraId="269924D0" w14:textId="77777777">
        <w:tc>
          <w:tcPr>
            <w:tcW w:w="2500" w:type="pct"/>
          </w:tcPr>
          <w:p w14:paraId="0F955054" w14:textId="77777777" w:rsidR="003827AC" w:rsidRDefault="00000000">
            <w:pPr>
              <w:numPr>
                <w:ilvl w:val="0"/>
                <w:numId w:val="20"/>
              </w:numPr>
              <w:spacing w:before="60" w:after="60"/>
              <w:ind w:left="357" w:hanging="357"/>
              <w:jc w:val="left"/>
              <w:rPr>
                <w:rFonts w:ascii="Arial" w:hAnsi="Arial"/>
                <w:sz w:val="18"/>
                <w:szCs w:val="20"/>
                <w:lang w:val="pl" w:bidi="ar-SA"/>
              </w:rPr>
            </w:pPr>
            <w:r>
              <w:rPr>
                <w:rFonts w:ascii="Arial" w:hAnsi="Arial"/>
                <w:sz w:val="18"/>
                <w:szCs w:val="20"/>
                <w:lang w:val="pl" w:bidi="ar-SA"/>
              </w:rPr>
              <w:t>edukacja ekologiczna mieszkańców,</w:t>
            </w:r>
          </w:p>
          <w:p w14:paraId="6E3757D1" w14:textId="77777777" w:rsidR="003827AC" w:rsidRDefault="00000000">
            <w:pPr>
              <w:numPr>
                <w:ilvl w:val="0"/>
                <w:numId w:val="20"/>
              </w:numPr>
              <w:spacing w:before="60" w:after="60"/>
              <w:ind w:left="360"/>
              <w:jc w:val="left"/>
              <w:rPr>
                <w:rFonts w:ascii="Arial" w:hAnsi="Arial"/>
                <w:sz w:val="18"/>
                <w:szCs w:val="20"/>
                <w:lang w:bidi="ar-SA"/>
              </w:rPr>
            </w:pPr>
            <w:r>
              <w:rPr>
                <w:rFonts w:ascii="Arial" w:hAnsi="Arial"/>
                <w:sz w:val="18"/>
                <w:szCs w:val="20"/>
                <w:lang w:val="pl" w:bidi="ar-SA"/>
              </w:rPr>
              <w:t>rozwój nowych technologii energetycznych, bazujących na odnawialnych źródłach energii,</w:t>
            </w:r>
          </w:p>
          <w:p w14:paraId="5C30DAB2" w14:textId="77777777" w:rsidR="003827AC" w:rsidRDefault="00000000">
            <w:pPr>
              <w:numPr>
                <w:ilvl w:val="0"/>
                <w:numId w:val="20"/>
              </w:numPr>
              <w:spacing w:before="60" w:after="60"/>
              <w:ind w:left="360"/>
              <w:jc w:val="left"/>
              <w:rPr>
                <w:rFonts w:ascii="Arial" w:hAnsi="Arial"/>
                <w:sz w:val="18"/>
                <w:szCs w:val="20"/>
                <w:lang w:bidi="ar-SA"/>
              </w:rPr>
            </w:pPr>
            <w:r>
              <w:rPr>
                <w:rFonts w:ascii="Arial" w:hAnsi="Arial"/>
                <w:sz w:val="18"/>
                <w:szCs w:val="20"/>
                <w:lang w:bidi="ar-SA"/>
              </w:rPr>
              <w:t>realizacja założeń programu ochrony powietrza dla strefy łódzkiej oraz uchwały antysmogowej dla województwa łódzkiego.</w:t>
            </w:r>
          </w:p>
        </w:tc>
        <w:tc>
          <w:tcPr>
            <w:tcW w:w="2500" w:type="pct"/>
          </w:tcPr>
          <w:p w14:paraId="5942BC8C" w14:textId="77777777" w:rsidR="003827AC" w:rsidRDefault="00000000">
            <w:pPr>
              <w:numPr>
                <w:ilvl w:val="0"/>
                <w:numId w:val="20"/>
              </w:numPr>
              <w:spacing w:before="60" w:after="60"/>
              <w:ind w:left="357" w:hanging="357"/>
              <w:jc w:val="left"/>
              <w:rPr>
                <w:rFonts w:ascii="Arial" w:hAnsi="Arial"/>
                <w:sz w:val="18"/>
                <w:szCs w:val="20"/>
                <w:lang w:val="pl" w:bidi="ar-SA"/>
              </w:rPr>
            </w:pPr>
            <w:r>
              <w:rPr>
                <w:rFonts w:ascii="Arial" w:hAnsi="Arial"/>
                <w:sz w:val="18"/>
                <w:szCs w:val="20"/>
                <w:lang w:val="pl" w:bidi="ar-SA"/>
              </w:rPr>
              <w:t>rosnące koszty inwestycji OZE,</w:t>
            </w:r>
          </w:p>
          <w:p w14:paraId="7048378D" w14:textId="77777777" w:rsidR="003827AC" w:rsidRDefault="00000000">
            <w:pPr>
              <w:numPr>
                <w:ilvl w:val="0"/>
                <w:numId w:val="20"/>
              </w:numPr>
              <w:spacing w:before="60" w:after="60"/>
              <w:ind w:left="357" w:hanging="357"/>
              <w:jc w:val="left"/>
              <w:rPr>
                <w:rFonts w:ascii="Arial" w:hAnsi="Arial"/>
                <w:sz w:val="18"/>
                <w:szCs w:val="20"/>
                <w:lang w:val="pl" w:bidi="ar-SA"/>
              </w:rPr>
            </w:pPr>
            <w:r>
              <w:rPr>
                <w:rFonts w:ascii="Arial" w:hAnsi="Arial"/>
                <w:sz w:val="18"/>
                <w:szCs w:val="20"/>
                <w:lang w:val="pl" w:bidi="ar-SA"/>
              </w:rPr>
              <w:t>wzrost cen nośników energii wykorzystywanych na cele grzewcze,</w:t>
            </w:r>
          </w:p>
          <w:p w14:paraId="1D87FD42" w14:textId="77777777" w:rsidR="003827AC" w:rsidRDefault="00000000">
            <w:pPr>
              <w:numPr>
                <w:ilvl w:val="0"/>
                <w:numId w:val="20"/>
              </w:numPr>
              <w:spacing w:before="60" w:after="60"/>
              <w:ind w:left="357" w:hanging="357"/>
              <w:jc w:val="left"/>
              <w:rPr>
                <w:rFonts w:ascii="Arial" w:hAnsi="Arial"/>
                <w:sz w:val="18"/>
                <w:szCs w:val="20"/>
                <w:lang w:val="pl" w:bidi="ar-SA"/>
              </w:rPr>
            </w:pPr>
            <w:r>
              <w:rPr>
                <w:rFonts w:ascii="Arial" w:hAnsi="Arial"/>
                <w:sz w:val="18"/>
                <w:szCs w:val="20"/>
                <w:lang w:val="pl" w:bidi="ar-SA"/>
              </w:rPr>
              <w:t>wzrost natężenia ruchu na szlakach komunikacyjnych,</w:t>
            </w:r>
          </w:p>
          <w:p w14:paraId="050B8926" w14:textId="77777777" w:rsidR="003827AC" w:rsidRDefault="00000000">
            <w:pPr>
              <w:numPr>
                <w:ilvl w:val="0"/>
                <w:numId w:val="20"/>
              </w:numPr>
              <w:spacing w:before="60" w:after="60"/>
              <w:ind w:left="360"/>
              <w:jc w:val="left"/>
              <w:rPr>
                <w:rFonts w:ascii="Arial" w:hAnsi="Arial"/>
                <w:sz w:val="18"/>
                <w:szCs w:val="20"/>
                <w:lang w:bidi="ar-SA"/>
              </w:rPr>
            </w:pPr>
            <w:r>
              <w:rPr>
                <w:rFonts w:ascii="Arial" w:hAnsi="Arial"/>
                <w:sz w:val="18"/>
                <w:szCs w:val="20"/>
                <w:lang w:val="pl" w:bidi="ar-SA"/>
              </w:rPr>
              <w:t>zmiany i ocieplenie klimatu.</w:t>
            </w:r>
          </w:p>
        </w:tc>
      </w:tr>
    </w:tbl>
    <w:p w14:paraId="5C260744" w14:textId="77777777" w:rsidR="003827AC" w:rsidRDefault="00000000">
      <w:pPr>
        <w:spacing w:before="120" w:after="120" w:line="360" w:lineRule="auto"/>
        <w:jc w:val="right"/>
        <w:rPr>
          <w:rFonts w:ascii="Arial" w:hAnsi="Arial"/>
          <w:sz w:val="18"/>
          <w:szCs w:val="20"/>
          <w:lang w:bidi="ar-SA"/>
        </w:rPr>
      </w:pPr>
      <w:r>
        <w:rPr>
          <w:rFonts w:ascii="Arial" w:hAnsi="Arial"/>
          <w:sz w:val="18"/>
          <w:szCs w:val="20"/>
          <w:lang w:bidi="ar-SA"/>
        </w:rPr>
        <w:t>Źródło: Opracowanie własne</w:t>
      </w:r>
    </w:p>
    <w:p w14:paraId="39F1B563" w14:textId="77777777" w:rsidR="003827AC" w:rsidRDefault="003827AC">
      <w:pPr>
        <w:spacing w:before="120" w:after="120" w:line="360" w:lineRule="auto"/>
        <w:rPr>
          <w:rFonts w:ascii="Arial" w:hAnsi="Arial"/>
          <w:szCs w:val="20"/>
          <w:lang w:bidi="ar-SA"/>
        </w:rPr>
      </w:pPr>
    </w:p>
    <w:p w14:paraId="08C87035" w14:textId="77777777" w:rsidR="003827AC" w:rsidRDefault="003827AC">
      <w:pPr>
        <w:spacing w:before="120" w:after="120" w:line="360" w:lineRule="auto"/>
        <w:rPr>
          <w:rFonts w:ascii="Arial" w:hAnsi="Arial"/>
          <w:szCs w:val="20"/>
          <w:lang w:bidi="ar-SA"/>
        </w:rPr>
      </w:pPr>
    </w:p>
    <w:p w14:paraId="0C85618C" w14:textId="77777777" w:rsidR="003827AC" w:rsidRDefault="003827AC">
      <w:pPr>
        <w:spacing w:before="120" w:after="120" w:line="360" w:lineRule="auto"/>
        <w:rPr>
          <w:rFonts w:ascii="Arial" w:hAnsi="Arial"/>
          <w:szCs w:val="20"/>
          <w:lang w:bidi="ar-SA"/>
        </w:rPr>
      </w:pPr>
    </w:p>
    <w:p w14:paraId="73FBE57D" w14:textId="77777777" w:rsidR="003827AC" w:rsidRDefault="00000000">
      <w:pPr>
        <w:keepNext/>
        <w:keepLines/>
        <w:spacing w:before="120" w:after="120" w:line="360" w:lineRule="auto"/>
        <w:outlineLvl w:val="2"/>
        <w:rPr>
          <w:rFonts w:ascii="Arial" w:hAnsi="Arial"/>
          <w:b/>
          <w:szCs w:val="20"/>
          <w:lang w:bidi="ar-SA"/>
        </w:rPr>
      </w:pPr>
      <w:bookmarkStart w:id="92" w:name="_Toc206064076"/>
      <w:r>
        <w:rPr>
          <w:rFonts w:ascii="Arial" w:hAnsi="Arial"/>
          <w:b/>
          <w:szCs w:val="20"/>
          <w:lang w:bidi="ar-SA"/>
        </w:rPr>
        <w:lastRenderedPageBreak/>
        <w:t>5.1.2. Zagrożenia hałasem</w:t>
      </w:r>
      <w:bookmarkEnd w:id="75"/>
      <w:bookmarkEnd w:id="78"/>
      <w:bookmarkEnd w:id="79"/>
      <w:bookmarkEnd w:id="92"/>
    </w:p>
    <w:p w14:paraId="219FDE01" w14:textId="77777777" w:rsidR="003827AC" w:rsidRDefault="00000000">
      <w:pPr>
        <w:spacing w:before="120" w:after="120" w:line="360" w:lineRule="auto"/>
        <w:ind w:right="-6"/>
        <w:rPr>
          <w:rFonts w:ascii="Arial" w:hAnsi="Arial"/>
          <w:szCs w:val="20"/>
          <w:lang w:val="pl" w:eastAsia="en-US" w:bidi="ar-SA"/>
        </w:rPr>
      </w:pPr>
      <w:bookmarkStart w:id="93" w:name="_Toc5053134"/>
      <w:bookmarkStart w:id="94" w:name="_Toc159351045"/>
      <w:bookmarkStart w:id="95" w:name="_Toc159351284"/>
      <w:bookmarkStart w:id="96" w:name="_Toc38541004"/>
      <w:bookmarkStart w:id="97" w:name="_Toc8653308"/>
      <w:r>
        <w:rPr>
          <w:rFonts w:ascii="Arial" w:hAnsi="Arial"/>
          <w:szCs w:val="20"/>
          <w:lang w:eastAsia="en-US" w:bidi="ar-SA"/>
        </w:rPr>
        <w:t>Przez hałas rozumie się dźwięki o częstotliwościach od 16 Hz do 16 000 Hz. Hałas jest zanieczyszczeniem środowiska przyrodniczego charakteryzującym się różnorodnością źródeł i powszechnością występowania. Głównym źródłem emisji hałasu w Gminie Krzyżanów są szlaki komunikacyjne:</w:t>
      </w:r>
    </w:p>
    <w:p w14:paraId="0D148DEE"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autostrada A-1,</w:t>
      </w:r>
    </w:p>
    <w:p w14:paraId="68959476"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droga krajowa nr 92 relacji Warszawa-Poznań,</w:t>
      </w:r>
    </w:p>
    <w:p w14:paraId="4D6D6B20"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droga wojewódzka nr 702 relacji Łódź-Kutno,</w:t>
      </w:r>
    </w:p>
    <w:p w14:paraId="79B398EB" w14:textId="77777777" w:rsidR="003827AC" w:rsidRDefault="00000000">
      <w:pPr>
        <w:numPr>
          <w:ilvl w:val="0"/>
          <w:numId w:val="2"/>
        </w:numPr>
        <w:spacing w:line="360" w:lineRule="auto"/>
        <w:ind w:left="357" w:hanging="357"/>
        <w:contextualSpacing/>
        <w:rPr>
          <w:rFonts w:ascii="Arial" w:hAnsi="Arial"/>
          <w:szCs w:val="20"/>
          <w:lang w:bidi="ar-SA"/>
        </w:rPr>
      </w:pPr>
      <w:r>
        <w:rPr>
          <w:rFonts w:ascii="Arial" w:hAnsi="Arial"/>
          <w:szCs w:val="20"/>
          <w:lang w:bidi="ar-SA"/>
        </w:rPr>
        <w:t>drogi powiatowe, gminne i wewnętrzne.</w:t>
      </w:r>
    </w:p>
    <w:p w14:paraId="79FE5798" w14:textId="77777777" w:rsidR="003827AC" w:rsidRDefault="00000000">
      <w:pPr>
        <w:spacing w:before="120" w:after="120" w:line="360" w:lineRule="auto"/>
        <w:rPr>
          <w:rFonts w:ascii="Arial" w:hAnsi="Arial"/>
          <w:sz w:val="20"/>
          <w:szCs w:val="20"/>
          <w:lang w:bidi="ar-SA"/>
        </w:rPr>
      </w:pPr>
      <w:r>
        <w:rPr>
          <w:rFonts w:ascii="Arial" w:hAnsi="Arial"/>
          <w:szCs w:val="20"/>
          <w:lang w:bidi="ar-SA"/>
        </w:rPr>
        <w:t>Źródłem hałasu na terenie gminy Krzyżanów może być także linia kolejowa przebiegająca przez jej teren.</w:t>
      </w:r>
    </w:p>
    <w:p w14:paraId="2D735589" w14:textId="77777777" w:rsidR="003827AC" w:rsidRDefault="00000000">
      <w:pPr>
        <w:spacing w:before="120" w:after="120" w:line="360" w:lineRule="auto"/>
        <w:rPr>
          <w:rFonts w:ascii="Arial" w:hAnsi="Arial"/>
          <w:szCs w:val="20"/>
          <w:lang w:bidi="ar-SA"/>
        </w:rPr>
      </w:pPr>
      <w:r>
        <w:rPr>
          <w:rFonts w:ascii="Arial" w:hAnsi="Arial"/>
          <w:szCs w:val="20"/>
          <w:lang w:bidi="ar-SA"/>
        </w:rPr>
        <w:t>Hałas stanowi istotne zagrożenie dla zdrowia, wpływając negatywnie zarówno na jakość życia mieszkańców, jak i na funkcjonowanie zwierząt. Długotrwała ekspozycja na hałas może prowadzić do poważnych konsekwencji, takich jak zaburzenia snu, choroba niedokrwienna serca, obniżona koncentracja czy zwiększona drażliwość.</w:t>
      </w:r>
    </w:p>
    <w:p w14:paraId="3CA5313A" w14:textId="77777777" w:rsidR="003827AC" w:rsidRDefault="00000000">
      <w:pPr>
        <w:spacing w:before="120" w:after="120" w:line="360" w:lineRule="auto"/>
        <w:rPr>
          <w:rFonts w:ascii="Arial" w:hAnsi="Arial"/>
          <w:szCs w:val="20"/>
          <w:lang w:bidi="ar-SA"/>
        </w:rPr>
      </w:pPr>
      <w:r>
        <w:rPr>
          <w:rFonts w:ascii="Arial" w:hAnsi="Arial"/>
          <w:szCs w:val="20"/>
          <w:lang w:bidi="ar-SA"/>
        </w:rPr>
        <w:t>Aby zminimalizować hałas komunikacyjny, należy stosować ciche nawierzchnie drogowe, budować ekrany akustyczne oraz rozwijać infrastrukturę zieleni wzdłuż tras komunikacyjnych. Ważne jest także promowanie transportu publicznego, rowerowego i pieszego, a także wprowadzanie stref ograniczonej prędkości.</w:t>
      </w:r>
    </w:p>
    <w:p w14:paraId="285E4A59"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 xml:space="preserve">Ochroną akustyczną objęte są określone rodzaje terenów, wskazane w rozporządzeniu Ministra Środowiska z dnia 14 czerwca 2007 roku w sprawie dopuszczalnych poziomów hałasu w środowisku, wyróżnione ze względu na sposób zagospodarowania i pełnione funkcje (np. tereny zamieszkałe, rekreacyjne, szpitale). Ograniczenie emisji hałasu może nastąpić m.in. poprzez stosowanie środków technicznych, technologicznych lub organizacyjnych zmniejszających natężenie hałasu, ale również poprzez odpowiednie zapisy w miejscowych planach zagospodarowania przestrzennego dotyczące lokalizacji obiektów przemysłowych, zapewnienie odpowiednich odległości terenów przeznaczonych pod nową zabudowę lub stosowanie odpowiednich barier akustycznych. Istotnym działaniem w zakresie ograniczania natężania hałasu jest także monitoring. </w:t>
      </w:r>
    </w:p>
    <w:p w14:paraId="44570EB9" w14:textId="77777777" w:rsidR="003827AC" w:rsidRDefault="00000000">
      <w:pPr>
        <w:spacing w:before="120" w:after="120" w:line="360" w:lineRule="auto"/>
        <w:rPr>
          <w:rFonts w:ascii="Arial" w:hAnsi="Arial"/>
          <w:szCs w:val="20"/>
          <w:lang w:bidi="ar-SA"/>
        </w:rPr>
      </w:pPr>
      <w:r>
        <w:rPr>
          <w:rFonts w:ascii="Arial" w:hAnsi="Arial"/>
          <w:szCs w:val="20"/>
          <w:lang w:bidi="ar-SA"/>
        </w:rPr>
        <w:t>Oceny stanu akustycznego środowiska i obserwacji zmian dokonuje się w ramach Państwowego Monitoringu Środowiska na podstawie wyników pomiarów poziomów hałasu określonych wskaźnikami oraz z uwzględnieniem pozostałych danych, w szczególności demograficznych oraz dotyczących sposobu zagospodarowania i użytkowania terenu. Oceny stanu akustycznego środowiska dokonuje się obowiązkowo co 5 lat dla:</w:t>
      </w:r>
    </w:p>
    <w:p w14:paraId="5ADCB99B" w14:textId="77777777" w:rsidR="003827AC" w:rsidRDefault="00000000">
      <w:pPr>
        <w:numPr>
          <w:ilvl w:val="0"/>
          <w:numId w:val="21"/>
        </w:numPr>
        <w:spacing w:line="360" w:lineRule="auto"/>
        <w:ind w:left="357" w:hanging="357"/>
        <w:rPr>
          <w:rFonts w:ascii="Arial" w:hAnsi="Arial"/>
          <w:szCs w:val="20"/>
          <w:lang w:bidi="ar-SA"/>
        </w:rPr>
      </w:pPr>
      <w:r>
        <w:rPr>
          <w:rFonts w:ascii="Arial" w:hAnsi="Arial"/>
          <w:szCs w:val="20"/>
          <w:lang w:bidi="ar-SA"/>
        </w:rPr>
        <w:lastRenderedPageBreak/>
        <w:t>aglomeracji o liczbie mieszkańców większej niż 100 tysięcy,</w:t>
      </w:r>
    </w:p>
    <w:p w14:paraId="60C94673" w14:textId="77777777" w:rsidR="003827AC" w:rsidRDefault="00000000">
      <w:pPr>
        <w:numPr>
          <w:ilvl w:val="0"/>
          <w:numId w:val="21"/>
        </w:numPr>
        <w:spacing w:line="360" w:lineRule="auto"/>
        <w:ind w:left="357" w:hanging="357"/>
        <w:rPr>
          <w:rFonts w:ascii="Arial" w:hAnsi="Arial"/>
          <w:szCs w:val="20"/>
          <w:lang w:bidi="ar-SA"/>
        </w:rPr>
      </w:pPr>
      <w:r>
        <w:rPr>
          <w:rFonts w:ascii="Arial" w:hAnsi="Arial"/>
          <w:szCs w:val="20"/>
          <w:lang w:bidi="ar-SA"/>
        </w:rPr>
        <w:t>głównych dróg o natężeniu ruchu powyżej 3 milionów pojazdów w ciągu roku tj. ok. 8 200 poj./dobę,</w:t>
      </w:r>
    </w:p>
    <w:p w14:paraId="24A08D22" w14:textId="77777777" w:rsidR="003827AC" w:rsidRDefault="00000000">
      <w:pPr>
        <w:numPr>
          <w:ilvl w:val="0"/>
          <w:numId w:val="21"/>
        </w:numPr>
        <w:spacing w:line="360" w:lineRule="auto"/>
        <w:ind w:left="357" w:hanging="357"/>
        <w:rPr>
          <w:rFonts w:ascii="Arial" w:hAnsi="Arial"/>
          <w:szCs w:val="20"/>
          <w:lang w:bidi="ar-SA"/>
        </w:rPr>
      </w:pPr>
      <w:r>
        <w:rPr>
          <w:rFonts w:ascii="Arial" w:hAnsi="Arial"/>
          <w:szCs w:val="20"/>
          <w:lang w:bidi="ar-SA"/>
        </w:rPr>
        <w:t>głównych linii kolejowych, po których rocznie przejeżdża ponad 30 000 pociągów,</w:t>
      </w:r>
    </w:p>
    <w:p w14:paraId="3E5325A5" w14:textId="77777777" w:rsidR="003827AC" w:rsidRDefault="00000000">
      <w:pPr>
        <w:numPr>
          <w:ilvl w:val="0"/>
          <w:numId w:val="21"/>
        </w:numPr>
        <w:spacing w:line="360" w:lineRule="auto"/>
        <w:ind w:left="357" w:hanging="357"/>
        <w:rPr>
          <w:rFonts w:ascii="Arial" w:hAnsi="Arial"/>
          <w:szCs w:val="20"/>
          <w:lang w:bidi="ar-SA"/>
        </w:rPr>
      </w:pPr>
      <w:r>
        <w:rPr>
          <w:rFonts w:ascii="Arial" w:hAnsi="Arial"/>
          <w:szCs w:val="20"/>
          <w:lang w:bidi="ar-SA"/>
        </w:rPr>
        <w:t>głównych portów lotniczych, na których odbywa się powyżej 50 000 operacji rocznie.</w:t>
      </w:r>
    </w:p>
    <w:p w14:paraId="16D8120C" w14:textId="77777777" w:rsidR="003827AC" w:rsidRDefault="00000000">
      <w:pPr>
        <w:spacing w:before="120" w:after="120" w:line="360" w:lineRule="auto"/>
        <w:rPr>
          <w:rFonts w:ascii="Arial" w:hAnsi="Arial"/>
          <w:szCs w:val="20"/>
          <w:lang w:bidi="ar-SA"/>
        </w:rPr>
      </w:pPr>
      <w:r>
        <w:rPr>
          <w:rFonts w:ascii="Arial" w:hAnsi="Arial"/>
          <w:szCs w:val="20"/>
          <w:lang w:bidi="ar-SA"/>
        </w:rPr>
        <w:t>Standardy dotyczące klimatu akustycznego określa rozporządzenie Ministra Środowiska z dnia 14 czerwca 2007 roku w sprawie dopuszczalnych poziomów hałasu w środowisku (Dz. U. 2014 poz. 112). W rozporządzeniu zawarte są dopuszczalne poziomy hałasu dla poszczególnych rodzajów źródeł (dróg i linii kolejowych, linii elektroenergetycznych, startów, przelotów i lądowań statków powietrznych oraz pozostałych obiektów i grup źródeł hałasu), w odniesieniu do rodzaju terenów wyróżnionych ze względu na sposób zagospodarowania i pełnione funkcje.</w:t>
      </w:r>
    </w:p>
    <w:p w14:paraId="7A39076F" w14:textId="77777777" w:rsidR="003827AC" w:rsidRDefault="00000000">
      <w:pPr>
        <w:keepNext/>
        <w:spacing w:before="240" w:after="120"/>
        <w:jc w:val="center"/>
        <w:rPr>
          <w:rFonts w:ascii="Arial" w:hAnsi="Arial"/>
          <w:b/>
          <w:sz w:val="20"/>
          <w:szCs w:val="20"/>
          <w:lang w:bidi="ar-SA"/>
        </w:rPr>
      </w:pPr>
      <w:bookmarkStart w:id="98" w:name="_Toc206575216"/>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5</w:t>
      </w:r>
      <w:r>
        <w:rPr>
          <w:rFonts w:ascii="Arial" w:hAnsi="Arial"/>
          <w:b/>
          <w:sz w:val="20"/>
          <w:szCs w:val="20"/>
          <w:lang w:bidi="ar-SA"/>
        </w:rPr>
        <w:fldChar w:fldCharType="end"/>
      </w:r>
      <w:r>
        <w:rPr>
          <w:rFonts w:ascii="Arial" w:hAnsi="Arial"/>
          <w:b/>
          <w:sz w:val="20"/>
          <w:szCs w:val="20"/>
          <w:lang w:bidi="ar-SA"/>
        </w:rPr>
        <w:t>. Dopuszczalne poziomy hałasu w środowisku powodowanego przez poszczególne grupy źródeł hałasu, z wyłączeniem hałasu powodowanego przez starty, lądowania i przeloty statków powietrznych oraz linie elektroenergetyczne, wyrażone wskaźnikami L</w:t>
      </w:r>
      <w:r>
        <w:rPr>
          <w:rFonts w:ascii="Arial" w:hAnsi="Arial"/>
          <w:b/>
          <w:sz w:val="20"/>
          <w:szCs w:val="20"/>
          <w:vertAlign w:val="subscript"/>
          <w:lang w:bidi="ar-SA"/>
        </w:rPr>
        <w:t>Aeq D</w:t>
      </w:r>
      <w:r>
        <w:rPr>
          <w:rFonts w:ascii="Arial" w:hAnsi="Arial"/>
          <w:b/>
          <w:sz w:val="20"/>
          <w:szCs w:val="20"/>
          <w:lang w:bidi="ar-SA"/>
        </w:rPr>
        <w:t xml:space="preserve"> i L</w:t>
      </w:r>
      <w:r>
        <w:rPr>
          <w:rFonts w:ascii="Arial" w:hAnsi="Arial"/>
          <w:b/>
          <w:sz w:val="20"/>
          <w:szCs w:val="20"/>
          <w:vertAlign w:val="subscript"/>
          <w:lang w:bidi="ar-SA"/>
        </w:rPr>
        <w:t>Aeq N</w:t>
      </w:r>
      <w:bookmarkEnd w:id="98"/>
    </w:p>
    <w:p w14:paraId="78DF2C8D"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070EC034" wp14:editId="5BF0455F">
            <wp:extent cx="5352415" cy="4819015"/>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a:stretch>
                      <a:fillRect/>
                    </a:stretch>
                  </pic:blipFill>
                  <pic:spPr>
                    <a:xfrm>
                      <a:off x="0" y="0"/>
                      <a:ext cx="5352415" cy="4819015"/>
                    </a:xfrm>
                    <a:prstGeom prst="rect">
                      <a:avLst/>
                    </a:prstGeom>
                    <a:noFill/>
                  </pic:spPr>
                </pic:pic>
              </a:graphicData>
            </a:graphic>
          </wp:inline>
        </w:drawing>
      </w:r>
    </w:p>
    <w:p w14:paraId="24BD078C"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Rozporządzenie Ministra Środowiska z dnia 1 października 2012 roku zmieniające rozporządzenie w sprawie dopuszczalnych poziomów hałasu w środowisku</w:t>
      </w:r>
    </w:p>
    <w:p w14:paraId="02D7561D" w14:textId="77777777" w:rsidR="003827AC" w:rsidRDefault="00000000">
      <w:pPr>
        <w:keepNext/>
        <w:spacing w:before="240" w:after="120"/>
        <w:jc w:val="center"/>
        <w:rPr>
          <w:rFonts w:ascii="Arial" w:hAnsi="Arial"/>
          <w:b/>
          <w:sz w:val="20"/>
          <w:szCs w:val="20"/>
          <w:lang w:bidi="ar-SA"/>
        </w:rPr>
      </w:pPr>
      <w:bookmarkStart w:id="99" w:name="_Toc206575217"/>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6</w:t>
      </w:r>
      <w:r>
        <w:rPr>
          <w:rFonts w:ascii="Arial" w:hAnsi="Arial"/>
          <w:b/>
          <w:sz w:val="20"/>
          <w:szCs w:val="20"/>
          <w:lang w:bidi="ar-SA"/>
        </w:rPr>
        <w:fldChar w:fldCharType="end"/>
      </w:r>
      <w:r>
        <w:rPr>
          <w:rFonts w:ascii="Arial" w:hAnsi="Arial"/>
          <w:b/>
          <w:sz w:val="20"/>
          <w:szCs w:val="20"/>
          <w:lang w:bidi="ar-SA"/>
        </w:rPr>
        <w:t>. Dopuszczalne poziomy hałasu w środowisku powodowanego przez starty, lądowania i przeloty statków powietrznych oraz linie elektroenergetyczne wyrażone wskaźnikami L</w:t>
      </w:r>
      <w:r>
        <w:rPr>
          <w:rFonts w:ascii="Arial" w:hAnsi="Arial"/>
          <w:b/>
          <w:sz w:val="20"/>
          <w:szCs w:val="20"/>
          <w:vertAlign w:val="subscript"/>
          <w:lang w:bidi="ar-SA"/>
        </w:rPr>
        <w:t xml:space="preserve">Aeq D </w:t>
      </w:r>
      <w:r>
        <w:rPr>
          <w:rFonts w:ascii="Arial" w:hAnsi="Arial"/>
          <w:b/>
          <w:sz w:val="20"/>
          <w:szCs w:val="20"/>
          <w:lang w:bidi="ar-SA"/>
        </w:rPr>
        <w:t>i L</w:t>
      </w:r>
      <w:r>
        <w:rPr>
          <w:rFonts w:ascii="Arial" w:hAnsi="Arial"/>
          <w:b/>
          <w:sz w:val="20"/>
          <w:szCs w:val="20"/>
          <w:vertAlign w:val="subscript"/>
          <w:lang w:bidi="ar-SA"/>
        </w:rPr>
        <w:t>Aeq N</w:t>
      </w:r>
      <w:r>
        <w:rPr>
          <w:rFonts w:ascii="Arial" w:hAnsi="Arial"/>
          <w:b/>
          <w:sz w:val="20"/>
          <w:szCs w:val="20"/>
          <w:lang w:bidi="ar-SA"/>
        </w:rPr>
        <w:t>, które to wskaźniki mają zastosowanie do ustalania i kontroli warunków korzystania ze środowiska, w odniesieniu do jednej doby</w:t>
      </w:r>
      <w:bookmarkEnd w:id="99"/>
    </w:p>
    <w:p w14:paraId="1A0F3841"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2BA231BB" wp14:editId="085A976C">
            <wp:extent cx="5760720" cy="382778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a:stretch>
                      <a:fillRect/>
                    </a:stretch>
                  </pic:blipFill>
                  <pic:spPr>
                    <a:xfrm>
                      <a:off x="0" y="0"/>
                      <a:ext cx="5760720" cy="3827780"/>
                    </a:xfrm>
                    <a:prstGeom prst="rect">
                      <a:avLst/>
                    </a:prstGeom>
                    <a:noFill/>
                  </pic:spPr>
                </pic:pic>
              </a:graphicData>
            </a:graphic>
          </wp:inline>
        </w:drawing>
      </w:r>
    </w:p>
    <w:p w14:paraId="54EDE56A"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Rozporządzenie Ministra Środowiska z dnia 14 czerwca 2007 roku w sprawie dopuszczalnych poziomów hałasu w środowisku</w:t>
      </w:r>
    </w:p>
    <w:p w14:paraId="4586EF25" w14:textId="77777777" w:rsidR="003827AC" w:rsidRDefault="003827AC">
      <w:pPr>
        <w:keepNext/>
        <w:spacing w:before="240" w:after="120"/>
        <w:jc w:val="center"/>
        <w:rPr>
          <w:rFonts w:ascii="Arial" w:hAnsi="Arial"/>
          <w:b/>
          <w:color w:val="4F81BD"/>
          <w:sz w:val="20"/>
          <w:szCs w:val="20"/>
          <w:lang w:bidi="ar-SA"/>
        </w:rPr>
        <w:sectPr w:rsidR="003827AC">
          <w:footerReference w:type="default" r:id="rId23"/>
          <w:pgSz w:w="11906" w:h="16838"/>
          <w:pgMar w:top="1417" w:right="1417" w:bottom="1417" w:left="1417" w:header="708" w:footer="708" w:gutter="0"/>
          <w:cols w:space="708"/>
        </w:sectPr>
      </w:pPr>
    </w:p>
    <w:p w14:paraId="64913DE6" w14:textId="77777777" w:rsidR="003827AC" w:rsidRDefault="00000000">
      <w:pPr>
        <w:keepNext/>
        <w:spacing w:before="240" w:after="120"/>
        <w:jc w:val="center"/>
        <w:rPr>
          <w:rFonts w:ascii="Arial" w:hAnsi="Arial"/>
          <w:b/>
          <w:sz w:val="20"/>
          <w:szCs w:val="20"/>
          <w:lang w:bidi="ar-SA"/>
        </w:rPr>
      </w:pPr>
      <w:bookmarkStart w:id="100" w:name="_Toc206575218"/>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7</w:t>
      </w:r>
      <w:r>
        <w:rPr>
          <w:rFonts w:ascii="Arial" w:hAnsi="Arial"/>
          <w:b/>
          <w:sz w:val="20"/>
          <w:szCs w:val="20"/>
          <w:lang w:bidi="ar-SA"/>
        </w:rPr>
        <w:fldChar w:fldCharType="end"/>
      </w:r>
      <w:r>
        <w:rPr>
          <w:rFonts w:ascii="Arial" w:hAnsi="Arial"/>
          <w:b/>
          <w:sz w:val="20"/>
          <w:szCs w:val="20"/>
          <w:lang w:bidi="ar-SA"/>
        </w:rPr>
        <w:t>. Dopuszczalne poziomy hałasu w środowisku powodowanego przez poszczególne grupy źródeł hałasu, z wyłączeniem hałasu powodowanego przez starty, lądowania i przeloty statków powietrznych oraz linie elektroenergetyczne, wyrażone wskaźnikami L</w:t>
      </w:r>
      <w:r>
        <w:rPr>
          <w:rFonts w:ascii="Arial" w:hAnsi="Arial"/>
          <w:b/>
          <w:sz w:val="20"/>
          <w:szCs w:val="20"/>
          <w:vertAlign w:val="subscript"/>
          <w:lang w:bidi="ar-SA"/>
        </w:rPr>
        <w:t>DWN</w:t>
      </w:r>
      <w:r>
        <w:rPr>
          <w:rFonts w:ascii="Arial" w:hAnsi="Arial"/>
          <w:b/>
          <w:sz w:val="20"/>
          <w:szCs w:val="20"/>
          <w:lang w:bidi="ar-SA"/>
        </w:rPr>
        <w:t xml:space="preserve"> i L</w:t>
      </w:r>
      <w:r>
        <w:rPr>
          <w:rFonts w:ascii="Arial" w:hAnsi="Arial"/>
          <w:b/>
          <w:sz w:val="20"/>
          <w:szCs w:val="20"/>
          <w:vertAlign w:val="subscript"/>
          <w:lang w:bidi="ar-SA"/>
        </w:rPr>
        <w:t>N</w:t>
      </w:r>
      <w:r>
        <w:rPr>
          <w:rFonts w:ascii="Arial" w:hAnsi="Arial"/>
          <w:b/>
          <w:sz w:val="20"/>
          <w:szCs w:val="20"/>
          <w:lang w:bidi="ar-SA"/>
        </w:rPr>
        <w:t>, które to wskaźniki mają zastosowanie do prowadzenia długookresowej polityki w zakresie ochrony przed hałasem</w:t>
      </w:r>
      <w:bookmarkEnd w:id="100"/>
    </w:p>
    <w:p w14:paraId="33008A21"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166FBE76" wp14:editId="57EA7F7F">
            <wp:extent cx="5466715" cy="4990465"/>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4"/>
                    <a:stretch>
                      <a:fillRect/>
                    </a:stretch>
                  </pic:blipFill>
                  <pic:spPr>
                    <a:xfrm>
                      <a:off x="0" y="0"/>
                      <a:ext cx="5466715" cy="4990465"/>
                    </a:xfrm>
                    <a:prstGeom prst="rect">
                      <a:avLst/>
                    </a:prstGeom>
                    <a:noFill/>
                  </pic:spPr>
                </pic:pic>
              </a:graphicData>
            </a:graphic>
          </wp:inline>
        </w:drawing>
      </w:r>
    </w:p>
    <w:p w14:paraId="36BFEB35"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Rozporządzenie Ministra Środowiska z dnia 1 października 2012 roku zmieniające rozporządzenie w sprawie dopuszczalnych poziomów hałasu w środowisku</w:t>
      </w:r>
    </w:p>
    <w:p w14:paraId="7BAF1436" w14:textId="77777777" w:rsidR="003827AC" w:rsidRDefault="003827AC">
      <w:pPr>
        <w:keepNext/>
        <w:spacing w:before="240" w:after="120"/>
        <w:jc w:val="center"/>
        <w:rPr>
          <w:rFonts w:ascii="Arial" w:hAnsi="Arial"/>
          <w:b/>
          <w:color w:val="4F81BD"/>
          <w:sz w:val="20"/>
          <w:szCs w:val="20"/>
          <w:lang w:bidi="ar-SA"/>
        </w:rPr>
        <w:sectPr w:rsidR="003827AC">
          <w:footerReference w:type="default" r:id="rId25"/>
          <w:pgSz w:w="11906" w:h="16838"/>
          <w:pgMar w:top="1417" w:right="1417" w:bottom="1417" w:left="1417" w:header="708" w:footer="708" w:gutter="0"/>
          <w:cols w:space="708"/>
        </w:sectPr>
      </w:pPr>
    </w:p>
    <w:p w14:paraId="06A75228" w14:textId="77777777" w:rsidR="003827AC" w:rsidRDefault="00000000">
      <w:pPr>
        <w:keepNext/>
        <w:spacing w:before="240" w:after="120"/>
        <w:jc w:val="center"/>
        <w:rPr>
          <w:rFonts w:ascii="Arial" w:hAnsi="Arial"/>
          <w:b/>
          <w:sz w:val="20"/>
          <w:szCs w:val="20"/>
          <w:lang w:bidi="ar-SA"/>
        </w:rPr>
      </w:pPr>
      <w:bookmarkStart w:id="101" w:name="_Toc206575219"/>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8</w:t>
      </w:r>
      <w:r>
        <w:rPr>
          <w:rFonts w:ascii="Arial" w:hAnsi="Arial"/>
          <w:b/>
          <w:sz w:val="20"/>
          <w:szCs w:val="20"/>
          <w:lang w:bidi="ar-SA"/>
        </w:rPr>
        <w:fldChar w:fldCharType="end"/>
      </w:r>
      <w:r>
        <w:rPr>
          <w:rFonts w:ascii="Arial" w:hAnsi="Arial"/>
          <w:b/>
          <w:sz w:val="20"/>
          <w:szCs w:val="20"/>
          <w:lang w:bidi="ar-SA"/>
        </w:rPr>
        <w:t>. Dopuszczalne poziomy hałasu w środowisku powodowanego przez straty, lądowania i przeloty statków powietrznych oraz linie elektroenergetyczne wyrażone wskaźnikami L</w:t>
      </w:r>
      <w:r>
        <w:rPr>
          <w:rFonts w:ascii="Arial" w:hAnsi="Arial"/>
          <w:b/>
          <w:sz w:val="20"/>
          <w:szCs w:val="20"/>
          <w:vertAlign w:val="subscript"/>
          <w:lang w:bidi="ar-SA"/>
        </w:rPr>
        <w:t>DWN</w:t>
      </w:r>
      <w:r>
        <w:rPr>
          <w:rFonts w:ascii="Arial" w:hAnsi="Arial"/>
          <w:b/>
          <w:sz w:val="20"/>
          <w:szCs w:val="20"/>
          <w:lang w:bidi="ar-SA"/>
        </w:rPr>
        <w:t xml:space="preserve"> i L</w:t>
      </w:r>
      <w:r>
        <w:rPr>
          <w:rFonts w:ascii="Arial" w:hAnsi="Arial"/>
          <w:b/>
          <w:sz w:val="20"/>
          <w:szCs w:val="20"/>
          <w:vertAlign w:val="subscript"/>
          <w:lang w:bidi="ar-SA"/>
        </w:rPr>
        <w:t>N</w:t>
      </w:r>
      <w:r>
        <w:rPr>
          <w:rFonts w:ascii="Arial" w:hAnsi="Arial"/>
          <w:b/>
          <w:sz w:val="20"/>
          <w:szCs w:val="20"/>
          <w:lang w:bidi="ar-SA"/>
        </w:rPr>
        <w:t>, które to wskaźniki mają zastosowanie do prowadzenia długookresowej polityki w zakresie ochrony przed hałasem</w:t>
      </w:r>
      <w:bookmarkEnd w:id="101"/>
    </w:p>
    <w:p w14:paraId="5C0789CB"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5A2A01AD" wp14:editId="188F422F">
            <wp:extent cx="4686300" cy="3283585"/>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6"/>
                    <a:stretch>
                      <a:fillRect/>
                    </a:stretch>
                  </pic:blipFill>
                  <pic:spPr>
                    <a:xfrm>
                      <a:off x="0" y="0"/>
                      <a:ext cx="4686300" cy="3283585"/>
                    </a:xfrm>
                    <a:prstGeom prst="rect">
                      <a:avLst/>
                    </a:prstGeom>
                    <a:noFill/>
                  </pic:spPr>
                </pic:pic>
              </a:graphicData>
            </a:graphic>
          </wp:inline>
        </w:drawing>
      </w:r>
    </w:p>
    <w:p w14:paraId="283E129B"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Rozporządzenie Ministra Środowiska z dnia 14 czerwca 2007 roku w sprawie dopuszczalnych poziomów hałasu w środowisku</w:t>
      </w:r>
    </w:p>
    <w:p w14:paraId="705C8053"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Monitoring klimatu akustycznego realizowany jest zgodnie z ustawą Prawo ochrony środowiska z dnia 27 kwietnia 2001 r., uwzględniającą wymogi dyrektywy Parlamentu Europejskiego i Rady 2002/49/WE. Celem podsystemu monitoringu klimatu akustycznego jest gromadzenie, przetwarzanie i rozpowszechnianie informacji o stanie akustycznym środowiska. Oceny stanu akustycznego środowiska i obserwacji zmian dokonuje Główny Inspektor Ochrony Środowiska w ramach Państwowego Monitoringu Środowiska. Działania te prowadzone są zarówno dla terenów objętych obowiązkiem sporządzania map strategicznych, jak i terenów pozostałych, na podstawie wyników pomiarów poziomów hałasu lub innych metod oceny poziomu hałasu. Wyniki pomiarów hałasu w środowisku gromadzone są </w:t>
      </w:r>
      <w:r>
        <w:rPr>
          <w:rFonts w:ascii="Arial" w:hAnsi="Arial"/>
          <w:szCs w:val="20"/>
          <w:lang w:bidi="ar-SA"/>
        </w:rPr>
        <w:br/>
        <w:t xml:space="preserve">w systemie informatycznym Inspekcji Ochrony Środowiska, w bazie danych EHAŁAS. Dane obejmują 4 kategorie źródeł hałasu: droga, linie szynowe, lotnisko oraz instalacje i zakłady przemysłowe. </w:t>
      </w:r>
    </w:p>
    <w:p w14:paraId="27B3DCF3"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Regionalny Wydział Monitoringu Środowiska w Łodzi udostępnia pomiary hałasu wykonane na terenie gminy Krzyżanów za 2022 rok. W tym czasie, na przedmiotowym obszarze, nie wykonywano pomiarów hałasu w ramach państwowego monitoringu środowiska ani działalności kontrolnej WIOŚ. Dostępne dane zawierają pomiary hałasu przemysłowego wykonane w ramach realizacji obowiązków prawnych nałożonych na zakłady przemysłowe </w:t>
      </w:r>
      <w:r>
        <w:rPr>
          <w:rFonts w:ascii="Arial" w:hAnsi="Arial"/>
          <w:szCs w:val="20"/>
          <w:lang w:bidi="ar-SA"/>
        </w:rPr>
        <w:lastRenderedPageBreak/>
        <w:t>do wykonywania okresowych pomiarów hałasu. Dane za rok 2024 dostępne będą w II kwartale 2025 roku.</w:t>
      </w:r>
    </w:p>
    <w:p w14:paraId="3A30263A" w14:textId="77777777" w:rsidR="003827AC" w:rsidRDefault="00000000">
      <w:pPr>
        <w:spacing w:before="120" w:after="120" w:line="360" w:lineRule="auto"/>
        <w:rPr>
          <w:rFonts w:ascii="Arial" w:hAnsi="Arial"/>
          <w:szCs w:val="20"/>
          <w:lang w:bidi="ar-SA"/>
        </w:rPr>
      </w:pPr>
      <w:r>
        <w:rPr>
          <w:rFonts w:ascii="Arial" w:hAnsi="Arial"/>
          <w:szCs w:val="20"/>
          <w:lang w:bidi="ar-SA"/>
        </w:rPr>
        <w:t>Z terenu gminy Krzyżanów w 2022 roku, sprawozdania z pomiarów hałasu w ramach wyżej wymienionego obowiązku prawnego, przekazał jeden podmiot: Zakład Zagospodarowania Odpadów w Krzyżanówku.</w:t>
      </w:r>
    </w:p>
    <w:p w14:paraId="643751A4" w14:textId="77777777" w:rsidR="003827AC" w:rsidRDefault="00000000">
      <w:pPr>
        <w:spacing w:before="120" w:after="120" w:line="360" w:lineRule="auto"/>
        <w:rPr>
          <w:rFonts w:ascii="Arial" w:hAnsi="Arial"/>
          <w:szCs w:val="20"/>
          <w:lang w:bidi="ar-SA"/>
        </w:rPr>
      </w:pPr>
      <w:r>
        <w:rPr>
          <w:rFonts w:ascii="Arial" w:hAnsi="Arial"/>
          <w:szCs w:val="20"/>
          <w:lang w:bidi="ar-SA"/>
        </w:rPr>
        <w:t>W poniższej tabeli przedstawiono lokalizacje punktów pomiarowych oraz wyniki pomiarów hałasu według stanu bazy EHAŁAS-P na dzień 31.03.2025 r.</w:t>
      </w:r>
    </w:p>
    <w:p w14:paraId="3943E0DD" w14:textId="77777777" w:rsidR="003827AC" w:rsidRDefault="00000000">
      <w:pPr>
        <w:keepNext/>
        <w:spacing w:before="240" w:after="120"/>
        <w:rPr>
          <w:rFonts w:ascii="Arial" w:hAnsi="Arial"/>
          <w:b/>
          <w:color w:val="4F81BD"/>
          <w:sz w:val="20"/>
          <w:szCs w:val="20"/>
          <w:lang w:bidi="ar-SA"/>
        </w:rPr>
      </w:pPr>
      <w:bookmarkStart w:id="102" w:name="_Toc206575220"/>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9</w:t>
      </w:r>
      <w:r>
        <w:rPr>
          <w:rFonts w:ascii="Arial" w:hAnsi="Arial"/>
          <w:b/>
          <w:sz w:val="20"/>
          <w:szCs w:val="20"/>
          <w:lang w:bidi="ar-SA"/>
        </w:rPr>
        <w:fldChar w:fldCharType="end"/>
      </w:r>
      <w:r>
        <w:rPr>
          <w:rFonts w:ascii="Arial" w:hAnsi="Arial"/>
          <w:b/>
          <w:sz w:val="20"/>
          <w:szCs w:val="20"/>
          <w:lang w:bidi="ar-SA"/>
        </w:rPr>
        <w:t>. Lokalizacje punktów pomiarowych oraz wyniki pomiarów na terenie gminy Krzyżanów</w:t>
      </w:r>
      <w:bookmarkEnd w:id="102"/>
    </w:p>
    <w:p w14:paraId="7C16416B" w14:textId="77777777" w:rsidR="003827AC" w:rsidRDefault="00000000">
      <w:pPr>
        <w:spacing w:before="120" w:after="120"/>
        <w:jc w:val="center"/>
        <w:rPr>
          <w:rFonts w:ascii="Arial" w:hAnsi="Arial"/>
          <w:sz w:val="18"/>
          <w:szCs w:val="20"/>
          <w:lang w:bidi="ar-SA"/>
        </w:rPr>
      </w:pPr>
      <w:r>
        <w:rPr>
          <w:noProof/>
        </w:rPr>
        <w:drawing>
          <wp:inline distT="0" distB="0" distL="0" distR="0" wp14:anchorId="4AEAD3F9" wp14:editId="2DD2DB90">
            <wp:extent cx="5598160" cy="268986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a:stretch>
                      <a:fillRect/>
                    </a:stretch>
                  </pic:blipFill>
                  <pic:spPr>
                    <a:xfrm>
                      <a:off x="0" y="0"/>
                      <a:ext cx="5598160" cy="2689860"/>
                    </a:xfrm>
                    <a:prstGeom prst="rect">
                      <a:avLst/>
                    </a:prstGeom>
                    <a:noFill/>
                  </pic:spPr>
                </pic:pic>
              </a:graphicData>
            </a:graphic>
          </wp:inline>
        </w:drawing>
      </w:r>
    </w:p>
    <w:p w14:paraId="7CD89C7B" w14:textId="77777777" w:rsidR="003827AC" w:rsidRDefault="00000000">
      <w:pPr>
        <w:spacing w:before="120" w:after="120"/>
        <w:jc w:val="left"/>
        <w:rPr>
          <w:rFonts w:ascii="Arial" w:hAnsi="Arial"/>
          <w:szCs w:val="20"/>
          <w:lang w:bidi="ar-SA"/>
        </w:rPr>
      </w:pPr>
      <w:r>
        <w:rPr>
          <w:rFonts w:ascii="Arial" w:hAnsi="Arial"/>
          <w:sz w:val="18"/>
          <w:szCs w:val="20"/>
          <w:lang w:bidi="ar-SA"/>
        </w:rPr>
        <w:t>*poziom hałasu niewyróżnialny z tła akustycznego</w:t>
      </w:r>
    </w:p>
    <w:p w14:paraId="1CF80935"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7285E6BB" w14:textId="77777777" w:rsidR="003827AC" w:rsidRDefault="00000000">
      <w:pPr>
        <w:spacing w:before="120" w:after="120" w:line="360" w:lineRule="auto"/>
        <w:rPr>
          <w:rFonts w:ascii="Arial" w:hAnsi="Arial"/>
          <w:szCs w:val="20"/>
          <w:lang w:bidi="ar-SA"/>
        </w:rPr>
      </w:pPr>
      <w:r>
        <w:rPr>
          <w:rFonts w:ascii="Arial" w:hAnsi="Arial"/>
          <w:szCs w:val="20"/>
          <w:lang w:bidi="ar-SA"/>
        </w:rPr>
        <w:t>Podmiot posiada pozwolenie zintegrowane wydane przez Marszałka Województwa Łódzkiego z dnia 01.04.2016 r., znak RŚVI.7222.141.2015.ML ustalające dopuszczalne poziomy hałasu dla wyznaczonych punktów pomiarowych w wysokości 50 dB w porze dnia i 40 dB w porze nocy.</w:t>
      </w:r>
    </w:p>
    <w:p w14:paraId="15F181C8"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Zgodnie z przeprowadzonymi badaniami hałasu od Zakładu Zagospodarowania Odpadów </w:t>
      </w:r>
      <w:r>
        <w:rPr>
          <w:rFonts w:ascii="Arial" w:hAnsi="Arial"/>
          <w:szCs w:val="20"/>
          <w:lang w:bidi="ar-SA"/>
        </w:rPr>
        <w:br/>
        <w:t>w miejscowości Krzyżanówek w czterech punktach pomiarowych w porze dziennej oraz porze nocnej zlokalizowanych na granicy terenów chronionych akustycznie stwierdza się brak przekroczeń dopuszczalnych poziomów hałasu.</w:t>
      </w:r>
    </w:p>
    <w:p w14:paraId="6D0C9438"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Do Regionalnego Wydziału Monitoringu Środowiska w Łodzi wpłynęły również pomiary hałasu drogowego wykonane procedurą ciągłej 24h rejestracji poziomu hałasu wraz z opracowaniem wyników dla inwestycji – autostrada A1 Toruń – Stryków na odcinku od granicy woj. kujawskiego – pomorskiego/łódzkiego do węzła Łódź Północ (od km 244+300 </w:t>
      </w:r>
      <w:r>
        <w:rPr>
          <w:rFonts w:ascii="Arial" w:hAnsi="Arial"/>
          <w:szCs w:val="20"/>
          <w:lang w:bidi="ar-SA"/>
        </w:rPr>
        <w:lastRenderedPageBreak/>
        <w:t xml:space="preserve">do km 295+850). Lokalizacje punktów pomiarowych oraz wyniki pomiarów wykonanych w 2022 roku zostały przedstawione w poniższej tabeli. </w:t>
      </w:r>
    </w:p>
    <w:p w14:paraId="169F1BE3" w14:textId="77777777" w:rsidR="003827AC" w:rsidRDefault="003827AC">
      <w:pPr>
        <w:spacing w:before="120" w:after="120" w:line="360" w:lineRule="auto"/>
        <w:rPr>
          <w:rFonts w:ascii="Arial" w:hAnsi="Arial"/>
          <w:szCs w:val="20"/>
          <w:lang w:bidi="ar-SA"/>
        </w:rPr>
        <w:sectPr w:rsidR="003827AC">
          <w:footerReference w:type="default" r:id="rId28"/>
          <w:pgSz w:w="11906" w:h="16838"/>
          <w:pgMar w:top="1417" w:right="1417" w:bottom="1417" w:left="1417" w:header="708" w:footer="708" w:gutter="0"/>
          <w:cols w:space="708"/>
        </w:sectPr>
      </w:pPr>
    </w:p>
    <w:p w14:paraId="70FD8A89" w14:textId="77777777" w:rsidR="003827AC" w:rsidRDefault="00000000">
      <w:pPr>
        <w:keepNext/>
        <w:spacing w:before="240" w:after="120"/>
        <w:jc w:val="center"/>
        <w:rPr>
          <w:rFonts w:ascii="Arial" w:hAnsi="Arial"/>
          <w:b/>
          <w:sz w:val="20"/>
          <w:szCs w:val="20"/>
          <w:lang w:bidi="ar-SA"/>
        </w:rPr>
      </w:pPr>
      <w:bookmarkStart w:id="103" w:name="_Toc206575221"/>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10</w:t>
      </w:r>
      <w:r>
        <w:rPr>
          <w:rFonts w:ascii="Arial" w:hAnsi="Arial"/>
          <w:b/>
          <w:sz w:val="20"/>
          <w:szCs w:val="20"/>
          <w:lang w:bidi="ar-SA"/>
        </w:rPr>
        <w:fldChar w:fldCharType="end"/>
      </w:r>
      <w:r>
        <w:rPr>
          <w:rFonts w:ascii="Arial" w:hAnsi="Arial"/>
          <w:b/>
          <w:sz w:val="20"/>
          <w:szCs w:val="20"/>
          <w:lang w:bidi="ar-SA"/>
        </w:rPr>
        <w:t>. Wyniki pomiarów hałasu drogowego na terenie gminy Krzyżanów w 2022 roku</w:t>
      </w:r>
      <w:bookmarkEnd w:id="103"/>
    </w:p>
    <w:p w14:paraId="49B89704" w14:textId="77777777" w:rsidR="003827AC" w:rsidRDefault="00000000">
      <w:pPr>
        <w:spacing w:before="120" w:after="120" w:line="360" w:lineRule="auto"/>
        <w:jc w:val="center"/>
        <w:rPr>
          <w:rFonts w:ascii="Arial" w:hAnsi="Arial"/>
          <w:sz w:val="18"/>
          <w:szCs w:val="20"/>
          <w:lang w:bidi="ar-SA"/>
        </w:rPr>
      </w:pPr>
      <w:r>
        <w:rPr>
          <w:noProof/>
        </w:rPr>
        <w:drawing>
          <wp:inline distT="0" distB="0" distL="0" distR="0" wp14:anchorId="0D3DF091" wp14:editId="1C42A892">
            <wp:extent cx="8815705" cy="50495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9"/>
                    <a:stretch>
                      <a:fillRect/>
                    </a:stretch>
                  </pic:blipFill>
                  <pic:spPr>
                    <a:xfrm>
                      <a:off x="0" y="0"/>
                      <a:ext cx="8815705" cy="5049520"/>
                    </a:xfrm>
                    <a:prstGeom prst="rect">
                      <a:avLst/>
                    </a:prstGeom>
                    <a:noFill/>
                  </pic:spPr>
                </pic:pic>
              </a:graphicData>
            </a:graphic>
          </wp:inline>
        </w:drawing>
      </w:r>
    </w:p>
    <w:p w14:paraId="498647FF"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3F84EFC8" w14:textId="77777777" w:rsidR="003827AC" w:rsidRDefault="003827AC">
      <w:pPr>
        <w:spacing w:before="120" w:after="120" w:line="360" w:lineRule="auto"/>
        <w:jc w:val="center"/>
        <w:rPr>
          <w:rFonts w:ascii="Arial" w:hAnsi="Arial"/>
          <w:szCs w:val="20"/>
          <w:lang w:bidi="ar-SA"/>
        </w:rPr>
        <w:sectPr w:rsidR="003827AC">
          <w:footerReference w:type="default" r:id="rId30"/>
          <w:pgSz w:w="16838" w:h="11906" w:orient="landscape"/>
          <w:pgMar w:top="1418" w:right="1418" w:bottom="1418" w:left="1418" w:header="709" w:footer="709" w:gutter="0"/>
          <w:cols w:space="708"/>
        </w:sectPr>
      </w:pPr>
    </w:p>
    <w:p w14:paraId="69EFA5F1"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Na podstawie przeprowadzonych pomiarów hałasu nie stwierdza się przekroczenia dopuszczalnych poziomów hałasu w wyznaczonych punktach pomiarowych.</w:t>
      </w:r>
    </w:p>
    <w:p w14:paraId="29BE0A09"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Natomiast, w 2022 roku, w ramach IV rundy mapowania, zgodnie z art. 118 ust. 3 ustawy Prawo ochrony środowiska (Dz. U. z 2024 r. poz. 54 ze zm.) zarządzający głównymi drogami, głównymi liniami kolejowymi lub głównymi lotniskami oraz prezydenci miast o liczbie mieszkańców większej niż 100 tysięcy, wykonali strategiczne mapy hałasu. W związku </w:t>
      </w:r>
      <w:r>
        <w:rPr>
          <w:rFonts w:ascii="Arial" w:hAnsi="Arial"/>
          <w:szCs w:val="20"/>
          <w:lang w:bidi="ar-SA"/>
        </w:rPr>
        <w:br/>
        <w:t>z powyższym, na terenie gminy Krzyżanów, wykonana została strategiczna mapa hałasu dla wymienionych poniżej odcinków dróg:</w:t>
      </w:r>
    </w:p>
    <w:p w14:paraId="7A93BBEE" w14:textId="77777777" w:rsidR="003827AC" w:rsidRDefault="00000000">
      <w:pPr>
        <w:numPr>
          <w:ilvl w:val="0"/>
          <w:numId w:val="22"/>
        </w:numPr>
        <w:spacing w:line="360" w:lineRule="auto"/>
        <w:ind w:left="357" w:hanging="357"/>
        <w:contextualSpacing/>
        <w:rPr>
          <w:rFonts w:ascii="Arial" w:hAnsi="Arial"/>
          <w:szCs w:val="20"/>
          <w:lang w:bidi="ar-SA"/>
        </w:rPr>
      </w:pPr>
      <w:r>
        <w:rPr>
          <w:rFonts w:ascii="Arial" w:hAnsi="Arial"/>
          <w:szCs w:val="20"/>
          <w:lang w:bidi="ar-SA"/>
        </w:rPr>
        <w:t>autostrada A1 na odcinkach:</w:t>
      </w:r>
    </w:p>
    <w:p w14:paraId="109D904D" w14:textId="77777777" w:rsidR="003827AC" w:rsidRDefault="00000000">
      <w:pPr>
        <w:numPr>
          <w:ilvl w:val="0"/>
          <w:numId w:val="23"/>
        </w:numPr>
        <w:spacing w:line="360" w:lineRule="auto"/>
        <w:ind w:left="754" w:hanging="357"/>
        <w:contextualSpacing/>
        <w:rPr>
          <w:rFonts w:ascii="Arial" w:hAnsi="Arial"/>
          <w:szCs w:val="20"/>
          <w:lang w:bidi="ar-SA"/>
        </w:rPr>
      </w:pPr>
      <w:r>
        <w:rPr>
          <w:rFonts w:ascii="Arial" w:hAnsi="Arial"/>
          <w:szCs w:val="20"/>
          <w:lang w:bidi="ar-SA"/>
        </w:rPr>
        <w:t>W. KUTNO PŁN. - W. KUTNO WSCH,</w:t>
      </w:r>
    </w:p>
    <w:p w14:paraId="07B590C0" w14:textId="77777777" w:rsidR="003827AC" w:rsidRDefault="00000000">
      <w:pPr>
        <w:numPr>
          <w:ilvl w:val="0"/>
          <w:numId w:val="23"/>
        </w:numPr>
        <w:spacing w:line="360" w:lineRule="auto"/>
        <w:ind w:left="754" w:hanging="357"/>
        <w:contextualSpacing/>
        <w:rPr>
          <w:rFonts w:ascii="Arial" w:hAnsi="Arial"/>
          <w:szCs w:val="20"/>
          <w:lang w:bidi="ar-SA"/>
        </w:rPr>
      </w:pPr>
      <w:r>
        <w:rPr>
          <w:rFonts w:ascii="Arial" w:hAnsi="Arial"/>
          <w:szCs w:val="20"/>
          <w:lang w:bidi="ar-SA"/>
        </w:rPr>
        <w:t>W. KUTNO WSCH. /DK92/ - W. PIĄTEK /DW703/.</w:t>
      </w:r>
    </w:p>
    <w:p w14:paraId="5B7EC0C2" w14:textId="77777777" w:rsidR="003827AC" w:rsidRDefault="00000000">
      <w:pPr>
        <w:numPr>
          <w:ilvl w:val="0"/>
          <w:numId w:val="4"/>
        </w:numPr>
        <w:spacing w:line="360" w:lineRule="auto"/>
        <w:ind w:left="357" w:hanging="357"/>
        <w:contextualSpacing/>
        <w:rPr>
          <w:rFonts w:ascii="Arial" w:hAnsi="Arial"/>
          <w:sz w:val="20"/>
          <w:szCs w:val="20"/>
          <w:lang w:bidi="ar-SA"/>
        </w:rPr>
      </w:pPr>
      <w:r>
        <w:rPr>
          <w:rFonts w:ascii="Arial" w:hAnsi="Arial"/>
          <w:szCs w:val="20"/>
          <w:lang w:bidi="ar-SA"/>
        </w:rPr>
        <w:t xml:space="preserve">droga krajowa nr 92 na odcinku: </w:t>
      </w:r>
    </w:p>
    <w:p w14:paraId="28B5B65C" w14:textId="77777777" w:rsidR="003827AC" w:rsidRDefault="00000000">
      <w:pPr>
        <w:numPr>
          <w:ilvl w:val="0"/>
          <w:numId w:val="24"/>
        </w:numPr>
        <w:spacing w:line="360" w:lineRule="auto"/>
        <w:ind w:left="754" w:hanging="357"/>
        <w:contextualSpacing/>
        <w:rPr>
          <w:rFonts w:ascii="Arial" w:hAnsi="Arial"/>
          <w:sz w:val="20"/>
          <w:szCs w:val="20"/>
          <w:lang w:bidi="ar-SA"/>
        </w:rPr>
      </w:pPr>
      <w:r>
        <w:rPr>
          <w:rFonts w:ascii="Arial" w:hAnsi="Arial"/>
          <w:szCs w:val="20"/>
          <w:lang w:bidi="ar-SA"/>
        </w:rPr>
        <w:t>KUTNO /DK60, DW702/ - W. KUTNO WSCH. /A1/.</w:t>
      </w:r>
    </w:p>
    <w:p w14:paraId="5E219FC4" w14:textId="77777777" w:rsidR="003827AC" w:rsidRDefault="00000000">
      <w:pPr>
        <w:spacing w:before="120" w:after="120" w:line="360" w:lineRule="auto"/>
        <w:rPr>
          <w:rFonts w:ascii="Arial" w:hAnsi="Arial"/>
          <w:szCs w:val="20"/>
          <w:lang w:bidi="ar-SA"/>
        </w:rPr>
      </w:pPr>
      <w:r>
        <w:rPr>
          <w:rFonts w:ascii="Arial" w:hAnsi="Arial"/>
          <w:szCs w:val="20"/>
          <w:lang w:bidi="ar-SA"/>
        </w:rPr>
        <w:t>Mieszkańcy gminy Krzyżanów zamieszkujący miejscowości zlokalizowane blisko autostrady A1, np. mieszkańcy miejscowości Julianowo skarżą się na niewystarczające zapory akustyczne</w:t>
      </w:r>
      <w:r>
        <w:rPr>
          <w:rFonts w:ascii="Arial" w:hAnsi="Arial"/>
          <w:szCs w:val="20"/>
          <w:vertAlign w:val="superscript"/>
          <w:lang w:bidi="ar-SA"/>
        </w:rPr>
        <w:footnoteReference w:id="31"/>
      </w:r>
      <w:r>
        <w:rPr>
          <w:rFonts w:ascii="Arial" w:hAnsi="Arial"/>
          <w:szCs w:val="20"/>
          <w:lang w:bidi="ar-SA"/>
        </w:rPr>
        <w:t>.</w:t>
      </w:r>
    </w:p>
    <w:p w14:paraId="4AFB12D2"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Na podstawie Generalnego Pomiaru Ruchu 2020/2021 wykonanego przez Generalną Dyrekcję Dróg Krajowych i Autostrad można odczytać średni dobowy ruch roczny na drogach krajowych, które przebiegają przez Gminę Krzyżanów.</w:t>
      </w:r>
    </w:p>
    <w:p w14:paraId="1D0DDC5B"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Charakterystykę wykonanych pomiarów odcinków drogi krajowej nr 92 i autostrady A-1, które przebiegają przez teren gminy Krzyżanów, przedstawiono w poniższej tabeli.</w:t>
      </w:r>
    </w:p>
    <w:p w14:paraId="37CB4F46" w14:textId="77777777" w:rsidR="003827AC" w:rsidRDefault="00000000">
      <w:pPr>
        <w:keepNext/>
        <w:spacing w:before="240" w:after="120"/>
        <w:jc w:val="center"/>
        <w:rPr>
          <w:rFonts w:ascii="Arial" w:hAnsi="Arial"/>
          <w:b/>
          <w:sz w:val="20"/>
          <w:szCs w:val="20"/>
          <w:lang w:bidi="ar-SA"/>
        </w:rPr>
      </w:pPr>
      <w:bookmarkStart w:id="104" w:name="_Toc206575222"/>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11</w:t>
      </w:r>
      <w:r>
        <w:rPr>
          <w:rFonts w:ascii="Arial" w:hAnsi="Arial"/>
          <w:b/>
          <w:sz w:val="20"/>
          <w:szCs w:val="20"/>
          <w:lang w:bidi="ar-SA"/>
        </w:rPr>
        <w:fldChar w:fldCharType="end"/>
      </w:r>
      <w:r>
        <w:rPr>
          <w:rFonts w:ascii="Arial" w:hAnsi="Arial"/>
          <w:b/>
          <w:sz w:val="20"/>
          <w:szCs w:val="20"/>
          <w:lang w:bidi="ar-SA"/>
        </w:rPr>
        <w:t>. Średni dobowy ruch roczny na odcinkach drogi krajowej i autostrady przebiegających przez teren gminy Krzyżanów</w:t>
      </w:r>
      <w:bookmarkEnd w:id="104"/>
    </w:p>
    <w:tbl>
      <w:tblPr>
        <w:tblStyle w:val="Tabela-Siatka"/>
        <w:tblW w:w="5000" w:type="pct"/>
        <w:tblLook w:val="04A0" w:firstRow="1" w:lastRow="0" w:firstColumn="1" w:lastColumn="0" w:noHBand="0" w:noVBand="1"/>
      </w:tblPr>
      <w:tblGrid>
        <w:gridCol w:w="3010"/>
        <w:gridCol w:w="3009"/>
        <w:gridCol w:w="3007"/>
      </w:tblGrid>
      <w:tr w:rsidR="003827AC" w14:paraId="4979C446" w14:textId="77777777">
        <w:trPr>
          <w:tblHeader/>
        </w:trPr>
        <w:tc>
          <w:tcPr>
            <w:tcW w:w="1667" w:type="pct"/>
            <w:tcBorders>
              <w:top w:val="double" w:sz="6" w:space="0" w:color="auto"/>
              <w:left w:val="double" w:sz="6" w:space="0" w:color="auto"/>
              <w:right w:val="single" w:sz="4" w:space="0" w:color="auto"/>
            </w:tcBorders>
            <w:shd w:val="clear" w:color="auto" w:fill="BFBFBF"/>
            <w:vAlign w:val="center"/>
          </w:tcPr>
          <w:p w14:paraId="0DACFD76"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Numer drogi</w:t>
            </w:r>
          </w:p>
        </w:tc>
        <w:tc>
          <w:tcPr>
            <w:tcW w:w="1667" w:type="pct"/>
            <w:tcBorders>
              <w:top w:val="double" w:sz="6" w:space="0" w:color="auto"/>
              <w:left w:val="single" w:sz="4" w:space="0" w:color="auto"/>
            </w:tcBorders>
            <w:shd w:val="clear" w:color="auto" w:fill="BFBFBF"/>
            <w:vAlign w:val="center"/>
          </w:tcPr>
          <w:p w14:paraId="408440DA"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Nazwa odcinka</w:t>
            </w:r>
          </w:p>
        </w:tc>
        <w:tc>
          <w:tcPr>
            <w:tcW w:w="1666" w:type="pct"/>
            <w:tcBorders>
              <w:top w:val="double" w:sz="6" w:space="0" w:color="auto"/>
              <w:right w:val="double" w:sz="6" w:space="0" w:color="auto"/>
            </w:tcBorders>
            <w:shd w:val="clear" w:color="auto" w:fill="BFBFBF"/>
            <w:vAlign w:val="center"/>
          </w:tcPr>
          <w:p w14:paraId="2CB8D2BF"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SDRR poj. silnik. ogółem</w:t>
            </w:r>
          </w:p>
        </w:tc>
      </w:tr>
      <w:tr w:rsidR="003827AC" w14:paraId="6B54CE37" w14:textId="77777777">
        <w:tc>
          <w:tcPr>
            <w:tcW w:w="1667" w:type="pct"/>
            <w:tcBorders>
              <w:left w:val="double" w:sz="6" w:space="0" w:color="auto"/>
              <w:right w:val="single" w:sz="4" w:space="0" w:color="auto"/>
            </w:tcBorders>
            <w:vAlign w:val="center"/>
          </w:tcPr>
          <w:p w14:paraId="5F6B97EE" w14:textId="77777777" w:rsidR="003827AC" w:rsidRDefault="00000000">
            <w:pPr>
              <w:spacing w:before="60" w:after="60"/>
              <w:jc w:val="center"/>
              <w:rPr>
                <w:rFonts w:ascii="Arial" w:hAnsi="Arial"/>
                <w:sz w:val="20"/>
                <w:szCs w:val="20"/>
                <w:lang w:bidi="ar-SA"/>
              </w:rPr>
            </w:pPr>
            <w:r>
              <w:rPr>
                <w:rFonts w:ascii="Arial" w:hAnsi="Arial"/>
                <w:sz w:val="20"/>
                <w:szCs w:val="20"/>
                <w:lang w:bidi="ar-SA"/>
              </w:rPr>
              <w:t>A-1</w:t>
            </w:r>
          </w:p>
        </w:tc>
        <w:tc>
          <w:tcPr>
            <w:tcW w:w="1667" w:type="pct"/>
            <w:tcBorders>
              <w:left w:val="single" w:sz="4" w:space="0" w:color="auto"/>
            </w:tcBorders>
            <w:vAlign w:val="center"/>
          </w:tcPr>
          <w:p w14:paraId="3DB071E2" w14:textId="77777777" w:rsidR="003827AC" w:rsidRDefault="00000000">
            <w:pPr>
              <w:spacing w:before="60" w:after="60"/>
              <w:jc w:val="center"/>
              <w:rPr>
                <w:rFonts w:ascii="Arial" w:hAnsi="Arial"/>
                <w:sz w:val="20"/>
                <w:szCs w:val="20"/>
                <w:lang w:bidi="ar-SA"/>
              </w:rPr>
            </w:pPr>
            <w:r>
              <w:rPr>
                <w:rFonts w:ascii="Arial" w:hAnsi="Arial"/>
                <w:sz w:val="20"/>
                <w:szCs w:val="20"/>
                <w:lang w:bidi="ar-SA"/>
              </w:rPr>
              <w:t>W. KUTNO WSCH. /DK92/ - W. PIĄTEK /DW703/</w:t>
            </w:r>
          </w:p>
        </w:tc>
        <w:tc>
          <w:tcPr>
            <w:tcW w:w="1666" w:type="pct"/>
            <w:tcBorders>
              <w:right w:val="double" w:sz="6" w:space="0" w:color="auto"/>
            </w:tcBorders>
            <w:vAlign w:val="center"/>
          </w:tcPr>
          <w:p w14:paraId="350DBE93" w14:textId="77777777" w:rsidR="003827AC" w:rsidRDefault="00000000">
            <w:pPr>
              <w:spacing w:before="60" w:after="60"/>
              <w:jc w:val="center"/>
              <w:rPr>
                <w:rFonts w:ascii="Arial" w:hAnsi="Arial"/>
                <w:sz w:val="20"/>
                <w:szCs w:val="20"/>
                <w:lang w:bidi="ar-SA"/>
              </w:rPr>
            </w:pPr>
            <w:r>
              <w:rPr>
                <w:rFonts w:ascii="Arial" w:hAnsi="Arial"/>
                <w:sz w:val="20"/>
                <w:szCs w:val="20"/>
                <w:lang w:bidi="ar-SA"/>
              </w:rPr>
              <w:t>30 886</w:t>
            </w:r>
          </w:p>
        </w:tc>
      </w:tr>
      <w:tr w:rsidR="003827AC" w14:paraId="1A960D13" w14:textId="77777777">
        <w:tc>
          <w:tcPr>
            <w:tcW w:w="1667" w:type="pct"/>
            <w:tcBorders>
              <w:left w:val="double" w:sz="6" w:space="0" w:color="auto"/>
              <w:bottom w:val="double" w:sz="4" w:space="0" w:color="auto"/>
              <w:right w:val="single" w:sz="4" w:space="0" w:color="auto"/>
            </w:tcBorders>
            <w:vAlign w:val="center"/>
          </w:tcPr>
          <w:p w14:paraId="2F77F264" w14:textId="77777777" w:rsidR="003827AC" w:rsidRDefault="00000000">
            <w:pPr>
              <w:spacing w:before="60" w:after="60"/>
              <w:jc w:val="center"/>
              <w:rPr>
                <w:rFonts w:ascii="Arial" w:hAnsi="Arial"/>
                <w:sz w:val="20"/>
                <w:szCs w:val="20"/>
                <w:lang w:bidi="ar-SA"/>
              </w:rPr>
            </w:pPr>
            <w:r>
              <w:rPr>
                <w:rFonts w:ascii="Arial" w:hAnsi="Arial"/>
                <w:sz w:val="20"/>
                <w:szCs w:val="20"/>
                <w:lang w:bidi="ar-SA"/>
              </w:rPr>
              <w:t>92</w:t>
            </w:r>
          </w:p>
        </w:tc>
        <w:tc>
          <w:tcPr>
            <w:tcW w:w="1667" w:type="pct"/>
            <w:tcBorders>
              <w:left w:val="single" w:sz="4" w:space="0" w:color="auto"/>
              <w:bottom w:val="double" w:sz="4" w:space="0" w:color="auto"/>
            </w:tcBorders>
            <w:vAlign w:val="center"/>
          </w:tcPr>
          <w:p w14:paraId="279ABB13" w14:textId="77777777" w:rsidR="003827AC" w:rsidRDefault="00000000">
            <w:pPr>
              <w:spacing w:before="60" w:after="60"/>
              <w:jc w:val="center"/>
              <w:rPr>
                <w:rFonts w:ascii="Arial" w:hAnsi="Arial"/>
                <w:sz w:val="20"/>
                <w:szCs w:val="20"/>
                <w:lang w:bidi="ar-SA"/>
              </w:rPr>
            </w:pPr>
            <w:r>
              <w:rPr>
                <w:rFonts w:ascii="Arial" w:hAnsi="Arial"/>
                <w:sz w:val="20"/>
                <w:szCs w:val="20"/>
                <w:lang w:bidi="ar-SA"/>
              </w:rPr>
              <w:t>W. KUTNO WSCH. /A1/ - BEDLNO /DW583/</w:t>
            </w:r>
          </w:p>
        </w:tc>
        <w:tc>
          <w:tcPr>
            <w:tcW w:w="1666" w:type="pct"/>
            <w:tcBorders>
              <w:bottom w:val="double" w:sz="4" w:space="0" w:color="auto"/>
              <w:right w:val="double" w:sz="6" w:space="0" w:color="auto"/>
            </w:tcBorders>
            <w:vAlign w:val="center"/>
          </w:tcPr>
          <w:p w14:paraId="76078C16" w14:textId="77777777" w:rsidR="003827AC" w:rsidRDefault="00000000">
            <w:pPr>
              <w:spacing w:before="60" w:after="60"/>
              <w:jc w:val="center"/>
              <w:rPr>
                <w:rFonts w:ascii="Arial" w:hAnsi="Arial"/>
                <w:sz w:val="20"/>
                <w:szCs w:val="20"/>
                <w:lang w:bidi="ar-SA"/>
              </w:rPr>
            </w:pPr>
            <w:r>
              <w:rPr>
                <w:rFonts w:ascii="Arial" w:hAnsi="Arial"/>
                <w:sz w:val="20"/>
                <w:szCs w:val="20"/>
                <w:lang w:bidi="ar-SA"/>
              </w:rPr>
              <w:t>8 767</w:t>
            </w:r>
          </w:p>
        </w:tc>
      </w:tr>
    </w:tbl>
    <w:p w14:paraId="098046BB" w14:textId="77777777" w:rsidR="003827AC" w:rsidRDefault="00000000">
      <w:pPr>
        <w:spacing w:before="120" w:after="120"/>
        <w:ind w:right="-6"/>
        <w:jc w:val="right"/>
        <w:rPr>
          <w:rFonts w:ascii="Arial" w:hAnsi="Arial"/>
          <w:sz w:val="18"/>
          <w:szCs w:val="20"/>
          <w:lang w:eastAsia="en-US" w:bidi="ar-SA"/>
        </w:rPr>
      </w:pPr>
      <w:r>
        <w:rPr>
          <w:rFonts w:ascii="Arial" w:hAnsi="Arial"/>
          <w:sz w:val="18"/>
          <w:szCs w:val="20"/>
          <w:lang w:eastAsia="en-US" w:bidi="ar-SA"/>
        </w:rPr>
        <w:t>Źródło: https://www.gov.pl/web/gddkia/generalny-pomiar-ruchu-20202021 (dostęp: 24.04.2025 r.)</w:t>
      </w:r>
    </w:p>
    <w:p w14:paraId="19262996"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Średni dobowy ruch roczny na drogach krajowych ogółem wynosił 13 568 poj./dobę (na drogach międzynarodowych: 25 489 poj./dobę oraz na pozostałych: 8 737 poj./dobę). Na odcinkach drogi krajowej nr 92 przebiegającej przez teren gminy Krzyżanów nie został przekroczony średni dobowy ruch roczny na drogach krajowych ogółem. Natomiast został on </w:t>
      </w:r>
      <w:r>
        <w:rPr>
          <w:rFonts w:ascii="Arial" w:hAnsi="Arial"/>
          <w:szCs w:val="20"/>
          <w:lang w:bidi="ar-SA"/>
        </w:rPr>
        <w:lastRenderedPageBreak/>
        <w:t>przekroczony na autostradzie A-1 na odcinku W. KUTNO WSCH. /DK92/ - W. PIĄTEK /DW703/ przebiegającym przez teren gminy Krzyżanów.</w:t>
      </w:r>
    </w:p>
    <w:p w14:paraId="68161510"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 xml:space="preserve">Na podstawie Generalnego Pomiaru Ruchu 2020/2021 wykonanego przez Generalną Dyrekcję Dróg Krajowych i Autostrad można odczytać średni dobowy ruch roczny na drogach wojewódzkich, które przebiegają przez Gminę Krzyżanów. </w:t>
      </w:r>
    </w:p>
    <w:p w14:paraId="32330225"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Charakterystykę wykonanych pomiarów odcinków dróg wojewódzkich, które przebiegają przez teren gminy Krzyżanów, przedstawiono w poniższej tabeli.</w:t>
      </w:r>
    </w:p>
    <w:p w14:paraId="69E61E87" w14:textId="77777777" w:rsidR="003827AC" w:rsidRDefault="00000000">
      <w:pPr>
        <w:keepNext/>
        <w:spacing w:before="240" w:after="120"/>
        <w:jc w:val="center"/>
        <w:rPr>
          <w:rFonts w:ascii="Arial" w:hAnsi="Arial"/>
          <w:b/>
          <w:sz w:val="20"/>
          <w:szCs w:val="20"/>
          <w:lang w:bidi="ar-SA"/>
        </w:rPr>
      </w:pPr>
      <w:bookmarkStart w:id="105" w:name="_Toc206575223"/>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12</w:t>
      </w:r>
      <w:r>
        <w:rPr>
          <w:rFonts w:ascii="Arial" w:hAnsi="Arial"/>
          <w:b/>
          <w:sz w:val="20"/>
          <w:szCs w:val="20"/>
          <w:lang w:bidi="ar-SA"/>
        </w:rPr>
        <w:fldChar w:fldCharType="end"/>
      </w:r>
      <w:r>
        <w:rPr>
          <w:rFonts w:ascii="Arial" w:hAnsi="Arial"/>
          <w:b/>
          <w:sz w:val="20"/>
          <w:szCs w:val="20"/>
          <w:lang w:bidi="ar-SA"/>
        </w:rPr>
        <w:t>. Średni dobowy ruch roczny na odcinkach dróg wojewódzkich przebiegających przez teren gminy Krzyżanów</w:t>
      </w:r>
      <w:bookmarkEnd w:id="105"/>
    </w:p>
    <w:tbl>
      <w:tblPr>
        <w:tblStyle w:val="Tabela-Siatka"/>
        <w:tblW w:w="5000" w:type="pct"/>
        <w:tblLook w:val="04A0" w:firstRow="1" w:lastRow="0" w:firstColumn="1" w:lastColumn="0" w:noHBand="0" w:noVBand="1"/>
      </w:tblPr>
      <w:tblGrid>
        <w:gridCol w:w="3010"/>
        <w:gridCol w:w="3009"/>
        <w:gridCol w:w="3007"/>
      </w:tblGrid>
      <w:tr w:rsidR="003827AC" w14:paraId="368166CA" w14:textId="77777777">
        <w:trPr>
          <w:tblHeader/>
        </w:trPr>
        <w:tc>
          <w:tcPr>
            <w:tcW w:w="1667" w:type="pct"/>
            <w:tcBorders>
              <w:top w:val="double" w:sz="6" w:space="0" w:color="auto"/>
              <w:left w:val="double" w:sz="6" w:space="0" w:color="auto"/>
              <w:right w:val="single" w:sz="4" w:space="0" w:color="auto"/>
            </w:tcBorders>
            <w:shd w:val="clear" w:color="auto" w:fill="BFBFBF"/>
            <w:vAlign w:val="center"/>
          </w:tcPr>
          <w:p w14:paraId="3C2E201F"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Numer drogi</w:t>
            </w:r>
          </w:p>
        </w:tc>
        <w:tc>
          <w:tcPr>
            <w:tcW w:w="1667" w:type="pct"/>
            <w:tcBorders>
              <w:top w:val="double" w:sz="6" w:space="0" w:color="auto"/>
              <w:left w:val="single" w:sz="4" w:space="0" w:color="auto"/>
            </w:tcBorders>
            <w:shd w:val="clear" w:color="auto" w:fill="BFBFBF"/>
            <w:vAlign w:val="center"/>
          </w:tcPr>
          <w:p w14:paraId="5093217F"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Nazwa odcinka</w:t>
            </w:r>
          </w:p>
        </w:tc>
        <w:tc>
          <w:tcPr>
            <w:tcW w:w="1666" w:type="pct"/>
            <w:tcBorders>
              <w:top w:val="double" w:sz="6" w:space="0" w:color="auto"/>
              <w:right w:val="double" w:sz="6" w:space="0" w:color="auto"/>
            </w:tcBorders>
            <w:shd w:val="clear" w:color="auto" w:fill="BFBFBF"/>
            <w:vAlign w:val="center"/>
          </w:tcPr>
          <w:p w14:paraId="3778F5FB"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SDRR poj. silnik. ogółem</w:t>
            </w:r>
          </w:p>
        </w:tc>
      </w:tr>
      <w:tr w:rsidR="003827AC" w14:paraId="569036BA" w14:textId="77777777">
        <w:trPr>
          <w:trHeight w:val="1071"/>
        </w:trPr>
        <w:tc>
          <w:tcPr>
            <w:tcW w:w="1667" w:type="pct"/>
            <w:tcBorders>
              <w:left w:val="double" w:sz="6" w:space="0" w:color="auto"/>
              <w:bottom w:val="double" w:sz="4" w:space="0" w:color="auto"/>
              <w:right w:val="single" w:sz="4" w:space="0" w:color="auto"/>
            </w:tcBorders>
            <w:vAlign w:val="center"/>
          </w:tcPr>
          <w:p w14:paraId="1D512D99" w14:textId="77777777" w:rsidR="003827AC" w:rsidRDefault="00000000">
            <w:pPr>
              <w:spacing w:before="60" w:after="60"/>
              <w:jc w:val="center"/>
              <w:rPr>
                <w:rFonts w:ascii="Arial" w:hAnsi="Arial"/>
                <w:sz w:val="20"/>
                <w:szCs w:val="20"/>
                <w:lang w:bidi="ar-SA"/>
              </w:rPr>
            </w:pPr>
            <w:r>
              <w:rPr>
                <w:rFonts w:ascii="Arial" w:hAnsi="Arial"/>
                <w:sz w:val="20"/>
                <w:szCs w:val="20"/>
                <w:lang w:bidi="ar-SA"/>
              </w:rPr>
              <w:t>702</w:t>
            </w:r>
          </w:p>
        </w:tc>
        <w:tc>
          <w:tcPr>
            <w:tcW w:w="1667" w:type="pct"/>
            <w:tcBorders>
              <w:left w:val="single" w:sz="4" w:space="0" w:color="auto"/>
              <w:bottom w:val="double" w:sz="4" w:space="0" w:color="auto"/>
            </w:tcBorders>
            <w:vAlign w:val="center"/>
          </w:tcPr>
          <w:p w14:paraId="4E4F14BB" w14:textId="77777777" w:rsidR="003827AC" w:rsidRDefault="00000000">
            <w:pPr>
              <w:spacing w:before="60" w:after="60"/>
              <w:jc w:val="center"/>
              <w:rPr>
                <w:rFonts w:ascii="Arial" w:hAnsi="Arial"/>
                <w:sz w:val="20"/>
                <w:szCs w:val="20"/>
                <w:lang w:bidi="ar-SA"/>
              </w:rPr>
            </w:pPr>
            <w:r>
              <w:rPr>
                <w:rFonts w:ascii="Arial" w:hAnsi="Arial"/>
                <w:sz w:val="20"/>
                <w:szCs w:val="20"/>
                <w:lang w:bidi="ar-SA"/>
              </w:rPr>
              <w:t>KUTNO - PIĄTEK /DW703/</w:t>
            </w:r>
          </w:p>
        </w:tc>
        <w:tc>
          <w:tcPr>
            <w:tcW w:w="1666" w:type="pct"/>
            <w:tcBorders>
              <w:bottom w:val="double" w:sz="4" w:space="0" w:color="auto"/>
              <w:right w:val="double" w:sz="6" w:space="0" w:color="auto"/>
            </w:tcBorders>
            <w:vAlign w:val="center"/>
          </w:tcPr>
          <w:p w14:paraId="4ADB3515" w14:textId="77777777" w:rsidR="003827AC" w:rsidRDefault="00000000">
            <w:pPr>
              <w:spacing w:before="60" w:after="60"/>
              <w:jc w:val="center"/>
              <w:rPr>
                <w:rFonts w:ascii="Arial" w:hAnsi="Arial"/>
                <w:sz w:val="20"/>
                <w:szCs w:val="20"/>
                <w:lang w:bidi="ar-SA"/>
              </w:rPr>
            </w:pPr>
            <w:r>
              <w:rPr>
                <w:rFonts w:ascii="Arial" w:hAnsi="Arial"/>
                <w:sz w:val="20"/>
                <w:szCs w:val="20"/>
                <w:lang w:bidi="ar-SA"/>
              </w:rPr>
              <w:t>3 944</w:t>
            </w:r>
          </w:p>
        </w:tc>
      </w:tr>
    </w:tbl>
    <w:p w14:paraId="75905E13" w14:textId="77777777" w:rsidR="003827AC" w:rsidRDefault="00000000">
      <w:pPr>
        <w:spacing w:before="120" w:after="120"/>
        <w:ind w:right="-6"/>
        <w:jc w:val="right"/>
        <w:rPr>
          <w:rFonts w:ascii="Arial" w:hAnsi="Arial"/>
          <w:sz w:val="18"/>
          <w:szCs w:val="20"/>
          <w:lang w:eastAsia="en-US" w:bidi="ar-SA"/>
        </w:rPr>
      </w:pPr>
      <w:r>
        <w:rPr>
          <w:rFonts w:ascii="Arial" w:hAnsi="Arial"/>
          <w:sz w:val="18"/>
          <w:szCs w:val="20"/>
          <w:lang w:eastAsia="en-US" w:bidi="ar-SA"/>
        </w:rPr>
        <w:t>Źródło: https://www.gov.pl/web/gddkia/generalny-pomiar-ruchu-20202021 (dostęp: 24.04.2025 r.)</w:t>
      </w:r>
    </w:p>
    <w:p w14:paraId="3E75FD4F"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Średni dobowy ruch roczny na drogach wojewódzkich ogółem wynosił 4 231 poj./dobę. Na drodze wojewódzkiej nr 702 przebiegające przez teren gminy nie został przekroczony średni dobowy ruch roczny na drogach wojewódzkich ogółem.</w:t>
      </w:r>
    </w:p>
    <w:p w14:paraId="4F8383A9"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Z wykonanych pomiarów wynika, że autostrada A-1 stanowi największe źródło hałasu komunikacyjnego na terenie gminy Krzyżanów.</w:t>
      </w:r>
    </w:p>
    <w:p w14:paraId="035EBA92" w14:textId="77777777" w:rsidR="003827AC" w:rsidRDefault="00000000">
      <w:pPr>
        <w:tabs>
          <w:tab w:val="left" w:pos="330"/>
        </w:tabs>
        <w:spacing w:before="120" w:after="120" w:line="360" w:lineRule="auto"/>
        <w:rPr>
          <w:rFonts w:ascii="Arial" w:hAnsi="Arial"/>
          <w:szCs w:val="20"/>
          <w:lang w:bidi="ar-SA"/>
        </w:rPr>
      </w:pPr>
      <w:r>
        <w:rPr>
          <w:rFonts w:ascii="Arial" w:hAnsi="Arial"/>
          <w:szCs w:val="20"/>
          <w:lang w:bidi="ar-SA"/>
        </w:rPr>
        <w:t xml:space="preserve">Hałas komunikacyjny i przemysłowy w Gminie Krzyżanów wywiera istotny wpływ na środowisko oraz zdrowie mieszkańców. Długotrwałe narażenie na hałas może powodować stres, dyskomfort, zaburzenia snu, a w konsekwencji bezsenność i inne problemy zdrowotne związane z brakiem odpoczynku. Zwiększa również ryzyko wystąpienia chorób serca, nadciśnienia oraz udarów mózgu. Hałas negatywnie wpływa na zdolność koncentracji, co utrudnia zarówno pracę dorosłych, jak i naukę dzieci. Ponadto zakłóca naturalne zachowania dzikich zwierząt, wpływając na ich komunikację i nawigację, co może prowadzić do migracji, zaburzeń w lokalnych ekosystemach oraz utraty bioróżnorodności. Aby ograniczyć te negatywne skutki, kluczowe jest regularne monitorowanie poziomu hałasu oraz wdrożenie środków zaradczych. Do skutecznych działań należą budowa i przebudowa dróg oraz budowa ścieżek rowerowych. Dzięki tym działaniom możliwe jest zmniejszenie poziomu hałasu i jego negatywnego wpływu na mieszkańców oraz środowisko. </w:t>
      </w:r>
    </w:p>
    <w:p w14:paraId="64283426" w14:textId="77777777" w:rsidR="003827AC" w:rsidRDefault="003827AC">
      <w:pPr>
        <w:spacing w:before="120" w:after="120" w:line="360" w:lineRule="auto"/>
        <w:ind w:right="-6"/>
        <w:rPr>
          <w:rFonts w:ascii="Arial" w:hAnsi="Arial"/>
          <w:szCs w:val="20"/>
          <w:lang w:eastAsia="en-US" w:bidi="ar-SA"/>
        </w:rPr>
      </w:pPr>
    </w:p>
    <w:p w14:paraId="75659016" w14:textId="77777777" w:rsidR="003827AC" w:rsidRDefault="003827AC">
      <w:pPr>
        <w:keepNext/>
        <w:keepLines/>
        <w:spacing w:before="120" w:after="120" w:line="360" w:lineRule="auto"/>
        <w:outlineLvl w:val="3"/>
        <w:rPr>
          <w:rFonts w:ascii="Arial" w:hAnsi="Arial"/>
          <w:b/>
          <w:szCs w:val="20"/>
          <w:lang w:bidi="ar-SA"/>
        </w:rPr>
        <w:sectPr w:rsidR="003827AC">
          <w:footerReference w:type="default" r:id="rId31"/>
          <w:pgSz w:w="11906" w:h="16838"/>
          <w:pgMar w:top="1417" w:right="1417" w:bottom="1417" w:left="1417" w:header="708" w:footer="708" w:gutter="0"/>
          <w:cols w:space="708"/>
        </w:sectPr>
      </w:pPr>
    </w:p>
    <w:p w14:paraId="5455869D" w14:textId="77777777" w:rsidR="003827AC" w:rsidRDefault="00000000">
      <w:pPr>
        <w:keepNext/>
        <w:keepLines/>
        <w:spacing w:before="120" w:after="120" w:line="360" w:lineRule="auto"/>
        <w:outlineLvl w:val="3"/>
        <w:rPr>
          <w:rFonts w:ascii="Arial" w:hAnsi="Arial"/>
          <w:b/>
          <w:szCs w:val="20"/>
          <w:lang w:bidi="ar-SA"/>
        </w:rPr>
      </w:pPr>
      <w:bookmarkStart w:id="106" w:name="_Toc206064077"/>
      <w:r>
        <w:rPr>
          <w:rFonts w:ascii="Arial" w:hAnsi="Arial"/>
          <w:b/>
          <w:szCs w:val="20"/>
          <w:lang w:bidi="ar-SA"/>
        </w:rPr>
        <w:lastRenderedPageBreak/>
        <w:t>5.1.2.1 Analiza SWOT</w:t>
      </w:r>
      <w:bookmarkEnd w:id="106"/>
    </w:p>
    <w:p w14:paraId="701A2127"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przeprowadzonej analizy poniżej przedstawiono mocne, słabe strony, szanse i zagrożenia dla obszaru interwencji: Zagrożenie hałasem.</w:t>
      </w:r>
    </w:p>
    <w:p w14:paraId="3576D97E" w14:textId="77777777" w:rsidR="003827AC" w:rsidRDefault="00000000">
      <w:pPr>
        <w:keepNext/>
        <w:spacing w:before="240" w:after="120"/>
        <w:jc w:val="center"/>
        <w:rPr>
          <w:rFonts w:ascii="Arial" w:hAnsi="Arial"/>
          <w:b/>
          <w:sz w:val="20"/>
          <w:szCs w:val="20"/>
          <w:lang w:bidi="ar-SA"/>
        </w:rPr>
      </w:pPr>
      <w:bookmarkStart w:id="107" w:name="_Toc206575224"/>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13</w:t>
      </w:r>
      <w:r>
        <w:rPr>
          <w:rFonts w:ascii="Arial" w:hAnsi="Arial"/>
          <w:b/>
          <w:sz w:val="20"/>
          <w:szCs w:val="20"/>
          <w:lang w:bidi="ar-SA"/>
        </w:rPr>
        <w:fldChar w:fldCharType="end"/>
      </w:r>
      <w:r>
        <w:rPr>
          <w:rFonts w:ascii="Arial" w:hAnsi="Arial"/>
          <w:b/>
          <w:sz w:val="20"/>
          <w:szCs w:val="20"/>
          <w:lang w:bidi="ar-SA"/>
        </w:rPr>
        <w:t>. Analiza SWOT dla obszaru interwencji: Zagrożenia hałasem</w:t>
      </w:r>
      <w:bookmarkEnd w:id="107"/>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827AC" w14:paraId="1B70AD64" w14:textId="77777777">
        <w:trPr>
          <w:jc w:val="center"/>
        </w:trPr>
        <w:tc>
          <w:tcPr>
            <w:tcW w:w="2500" w:type="pct"/>
            <w:shd w:val="clear" w:color="auto" w:fill="BFBFBF"/>
            <w:vAlign w:val="center"/>
          </w:tcPr>
          <w:p w14:paraId="2B828839"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Mocne strony</w:t>
            </w:r>
          </w:p>
        </w:tc>
        <w:tc>
          <w:tcPr>
            <w:tcW w:w="2500" w:type="pct"/>
            <w:shd w:val="clear" w:color="auto" w:fill="BFBFBF"/>
            <w:vAlign w:val="center"/>
          </w:tcPr>
          <w:p w14:paraId="49B0B731"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Słabe strony</w:t>
            </w:r>
          </w:p>
        </w:tc>
      </w:tr>
      <w:tr w:rsidR="003827AC" w14:paraId="67842C63" w14:textId="77777777">
        <w:trPr>
          <w:jc w:val="center"/>
        </w:trPr>
        <w:tc>
          <w:tcPr>
            <w:tcW w:w="2500" w:type="pct"/>
          </w:tcPr>
          <w:p w14:paraId="4CB89FF5" w14:textId="77777777" w:rsidR="003827AC" w:rsidRDefault="00000000">
            <w:pPr>
              <w:numPr>
                <w:ilvl w:val="0"/>
                <w:numId w:val="25"/>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brak przekroczeń hałasu przemysłowego na terenie gminy,</w:t>
            </w:r>
          </w:p>
          <w:p w14:paraId="61DD508B" w14:textId="77777777" w:rsidR="003827AC" w:rsidRDefault="00000000">
            <w:pPr>
              <w:numPr>
                <w:ilvl w:val="0"/>
                <w:numId w:val="25"/>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brak przekroczeń średniego dobowego ruchu na drodze krajowej nr 92 na odcinku przebiegającym przez teren gminy,</w:t>
            </w:r>
          </w:p>
          <w:p w14:paraId="0267DCD6" w14:textId="77777777" w:rsidR="003827AC" w:rsidRDefault="00000000">
            <w:pPr>
              <w:numPr>
                <w:ilvl w:val="0"/>
                <w:numId w:val="25"/>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brak przekroczeń średniego dobowego ruchu na drodze wojewódzkiej nr 702 na odcinku przebiegającym przez teren gminy.</w:t>
            </w:r>
          </w:p>
        </w:tc>
        <w:tc>
          <w:tcPr>
            <w:tcW w:w="2500" w:type="pct"/>
          </w:tcPr>
          <w:p w14:paraId="658FA647" w14:textId="77777777" w:rsidR="003827AC" w:rsidRDefault="00000000">
            <w:pPr>
              <w:numPr>
                <w:ilvl w:val="0"/>
                <w:numId w:val="25"/>
              </w:numPr>
              <w:spacing w:before="60" w:after="60"/>
              <w:ind w:left="340"/>
              <w:jc w:val="left"/>
              <w:rPr>
                <w:rFonts w:ascii="Arial" w:hAnsi="Arial"/>
                <w:sz w:val="18"/>
                <w:szCs w:val="20"/>
                <w:lang w:eastAsia="ar-SA" w:bidi="ar-SA"/>
              </w:rPr>
            </w:pPr>
            <w:r>
              <w:rPr>
                <w:rFonts w:ascii="Arial" w:hAnsi="Arial"/>
                <w:sz w:val="18"/>
                <w:szCs w:val="20"/>
                <w:lang w:eastAsia="ar-SA" w:bidi="ar-SA"/>
              </w:rPr>
              <w:t>przekroczony dopuszczalny poziom hałasu wzdłuż autostrady A1 na odcinku przebiegającym przez teren gminy,</w:t>
            </w:r>
          </w:p>
          <w:p w14:paraId="52EAD5E6" w14:textId="77777777" w:rsidR="003827AC" w:rsidRDefault="00000000">
            <w:pPr>
              <w:numPr>
                <w:ilvl w:val="0"/>
                <w:numId w:val="25"/>
              </w:numPr>
              <w:spacing w:before="60" w:after="60"/>
              <w:ind w:left="340"/>
              <w:jc w:val="left"/>
              <w:rPr>
                <w:rFonts w:ascii="Arial" w:hAnsi="Arial"/>
                <w:sz w:val="18"/>
                <w:szCs w:val="20"/>
                <w:lang w:eastAsia="ar-SA" w:bidi="ar-SA"/>
              </w:rPr>
            </w:pPr>
            <w:r>
              <w:rPr>
                <w:rFonts w:ascii="Arial" w:hAnsi="Arial"/>
                <w:sz w:val="18"/>
                <w:szCs w:val="20"/>
                <w:lang w:eastAsia="ar-SA" w:bidi="ar-SA"/>
              </w:rPr>
              <w:t xml:space="preserve">uciążliwość spowodowana </w:t>
            </w:r>
            <w:r>
              <w:rPr>
                <w:rFonts w:ascii="Arial" w:hAnsi="Arial"/>
                <w:sz w:val="18"/>
                <w:szCs w:val="20"/>
                <w:lang w:bidi="ar-SA"/>
              </w:rPr>
              <w:t>niewystarczającymi zaporami akustycznymi wzdłuż autostrady A1,</w:t>
            </w:r>
          </w:p>
          <w:p w14:paraId="161CBCD0" w14:textId="77777777" w:rsidR="003827AC" w:rsidRDefault="00000000">
            <w:pPr>
              <w:numPr>
                <w:ilvl w:val="0"/>
                <w:numId w:val="25"/>
              </w:numPr>
              <w:spacing w:before="60" w:after="60"/>
              <w:ind w:left="340"/>
              <w:jc w:val="left"/>
              <w:rPr>
                <w:rFonts w:ascii="Arial" w:hAnsi="Arial"/>
                <w:sz w:val="18"/>
                <w:szCs w:val="20"/>
                <w:lang w:eastAsia="ar-SA" w:bidi="ar-SA"/>
              </w:rPr>
            </w:pPr>
            <w:r>
              <w:rPr>
                <w:rFonts w:ascii="Arial" w:hAnsi="Arial"/>
                <w:sz w:val="18"/>
                <w:szCs w:val="20"/>
                <w:lang w:eastAsia="ar-SA" w:bidi="ar-SA"/>
              </w:rPr>
              <w:t>brak przeprowadzonych badań hałasu kolejowego na terenie gminy.</w:t>
            </w:r>
          </w:p>
        </w:tc>
      </w:tr>
      <w:tr w:rsidR="003827AC" w14:paraId="49FD8672" w14:textId="77777777">
        <w:trPr>
          <w:jc w:val="center"/>
        </w:trPr>
        <w:tc>
          <w:tcPr>
            <w:tcW w:w="2500" w:type="pct"/>
            <w:shd w:val="clear" w:color="auto" w:fill="BFBFBF"/>
            <w:vAlign w:val="center"/>
          </w:tcPr>
          <w:p w14:paraId="54A7ADFA"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Szanse</w:t>
            </w:r>
          </w:p>
        </w:tc>
        <w:tc>
          <w:tcPr>
            <w:tcW w:w="2500" w:type="pct"/>
            <w:shd w:val="clear" w:color="auto" w:fill="BFBFBF"/>
            <w:vAlign w:val="center"/>
          </w:tcPr>
          <w:p w14:paraId="3FCA2BC2"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Zagrożenia</w:t>
            </w:r>
          </w:p>
        </w:tc>
      </w:tr>
      <w:tr w:rsidR="003827AC" w14:paraId="729E6181" w14:textId="77777777">
        <w:trPr>
          <w:trHeight w:val="2054"/>
          <w:jc w:val="center"/>
        </w:trPr>
        <w:tc>
          <w:tcPr>
            <w:tcW w:w="2500" w:type="pct"/>
          </w:tcPr>
          <w:p w14:paraId="1E1B9C82" w14:textId="77777777" w:rsidR="003827AC" w:rsidRDefault="00000000">
            <w:pPr>
              <w:numPr>
                <w:ilvl w:val="0"/>
                <w:numId w:val="25"/>
              </w:numPr>
              <w:suppressAutoHyphens/>
              <w:spacing w:before="60" w:after="60"/>
              <w:ind w:left="357" w:hanging="357"/>
              <w:jc w:val="left"/>
              <w:rPr>
                <w:rFonts w:ascii="Arial" w:hAnsi="Arial"/>
                <w:sz w:val="18"/>
                <w:szCs w:val="20"/>
                <w:lang w:eastAsia="ar-SA" w:bidi="ar-SA"/>
              </w:rPr>
            </w:pPr>
            <w:r>
              <w:rPr>
                <w:rFonts w:ascii="Arial" w:hAnsi="Arial"/>
                <w:sz w:val="18"/>
                <w:szCs w:val="20"/>
                <w:lang w:bidi="ar-SA"/>
              </w:rPr>
              <w:t>uwzględnianie w mpzp zapisów dotyczących ograniczania uciążliwości powodowanych przez hałas,</w:t>
            </w:r>
          </w:p>
          <w:p w14:paraId="244FD995" w14:textId="77777777" w:rsidR="003827AC" w:rsidRDefault="00000000">
            <w:pPr>
              <w:numPr>
                <w:ilvl w:val="0"/>
                <w:numId w:val="25"/>
              </w:numPr>
              <w:suppressAutoHyphens/>
              <w:spacing w:before="60" w:after="60"/>
              <w:ind w:left="357" w:hanging="357"/>
              <w:jc w:val="left"/>
              <w:rPr>
                <w:rFonts w:ascii="Arial" w:hAnsi="Arial"/>
                <w:sz w:val="18"/>
                <w:szCs w:val="20"/>
                <w:lang w:eastAsia="ar-SA" w:bidi="ar-SA"/>
              </w:rPr>
            </w:pPr>
            <w:r>
              <w:rPr>
                <w:rFonts w:ascii="Arial" w:hAnsi="Arial"/>
                <w:sz w:val="18"/>
                <w:szCs w:val="20"/>
                <w:lang w:bidi="ar-SA"/>
              </w:rPr>
              <w:t>remonty nawierzchni dróg publicznych,</w:t>
            </w:r>
          </w:p>
          <w:p w14:paraId="265ADF01" w14:textId="77777777" w:rsidR="003827AC" w:rsidRDefault="00000000">
            <w:pPr>
              <w:numPr>
                <w:ilvl w:val="0"/>
                <w:numId w:val="25"/>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stosowanie rozwiązań technicznych lub technologicznych wpływających na ograniczenie emisji hałasu,</w:t>
            </w:r>
          </w:p>
          <w:p w14:paraId="0729F3D9" w14:textId="77777777" w:rsidR="003827AC" w:rsidRDefault="00000000">
            <w:pPr>
              <w:numPr>
                <w:ilvl w:val="0"/>
                <w:numId w:val="25"/>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budowa ścieżek rowerowych.</w:t>
            </w:r>
          </w:p>
        </w:tc>
        <w:tc>
          <w:tcPr>
            <w:tcW w:w="2500" w:type="pct"/>
          </w:tcPr>
          <w:p w14:paraId="6F7C6E12" w14:textId="77777777" w:rsidR="003827AC" w:rsidRDefault="00000000">
            <w:pPr>
              <w:numPr>
                <w:ilvl w:val="0"/>
                <w:numId w:val="25"/>
              </w:numPr>
              <w:suppressAutoHyphens/>
              <w:spacing w:before="60" w:after="60"/>
              <w:ind w:left="357" w:hanging="357"/>
              <w:jc w:val="left"/>
              <w:rPr>
                <w:rFonts w:ascii="Arial" w:hAnsi="Arial"/>
                <w:sz w:val="18"/>
                <w:szCs w:val="20"/>
                <w:lang w:bidi="ar-SA"/>
              </w:rPr>
            </w:pPr>
            <w:r>
              <w:rPr>
                <w:rFonts w:ascii="Arial" w:hAnsi="Arial"/>
                <w:sz w:val="18"/>
                <w:szCs w:val="20"/>
                <w:lang w:bidi="ar-SA"/>
              </w:rPr>
              <w:t>wzrost natężenia ruchu pojazdów na drogach,</w:t>
            </w:r>
          </w:p>
          <w:p w14:paraId="1397A91E" w14:textId="77777777" w:rsidR="003827AC" w:rsidRDefault="00000000">
            <w:pPr>
              <w:numPr>
                <w:ilvl w:val="0"/>
                <w:numId w:val="25"/>
              </w:numPr>
              <w:suppressAutoHyphens/>
              <w:spacing w:before="60" w:after="60"/>
              <w:ind w:left="357" w:hanging="357"/>
              <w:jc w:val="left"/>
              <w:rPr>
                <w:rFonts w:ascii="Arial" w:hAnsi="Arial"/>
                <w:sz w:val="18"/>
                <w:szCs w:val="20"/>
                <w:lang w:bidi="ar-SA"/>
              </w:rPr>
            </w:pPr>
            <w:r>
              <w:rPr>
                <w:rFonts w:ascii="Arial" w:hAnsi="Arial"/>
                <w:sz w:val="18"/>
                <w:szCs w:val="20"/>
                <w:lang w:bidi="ar-SA"/>
              </w:rPr>
              <w:t>rosnące koszty inwestycji drogowych.</w:t>
            </w:r>
          </w:p>
          <w:p w14:paraId="3C3FB20D" w14:textId="77777777" w:rsidR="003827AC" w:rsidRDefault="003827AC">
            <w:pPr>
              <w:suppressAutoHyphens/>
              <w:spacing w:before="60" w:after="60"/>
              <w:ind w:left="357"/>
              <w:jc w:val="left"/>
              <w:rPr>
                <w:rFonts w:ascii="Arial" w:hAnsi="Arial"/>
                <w:sz w:val="18"/>
                <w:szCs w:val="20"/>
                <w:lang w:bidi="ar-SA"/>
              </w:rPr>
            </w:pPr>
          </w:p>
        </w:tc>
      </w:tr>
    </w:tbl>
    <w:p w14:paraId="410F8853"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w:t>
      </w:r>
    </w:p>
    <w:p w14:paraId="0BEDB8BD" w14:textId="77777777" w:rsidR="003827AC" w:rsidRDefault="00000000">
      <w:pPr>
        <w:keepNext/>
        <w:keepLines/>
        <w:spacing w:before="120" w:after="120" w:line="360" w:lineRule="auto"/>
        <w:outlineLvl w:val="2"/>
        <w:rPr>
          <w:rFonts w:ascii="Arial" w:hAnsi="Arial"/>
          <w:b/>
          <w:szCs w:val="20"/>
          <w:lang w:bidi="ar-SA"/>
        </w:rPr>
      </w:pPr>
      <w:bookmarkStart w:id="108" w:name="_Toc206064078"/>
      <w:r>
        <w:rPr>
          <w:rFonts w:ascii="Arial" w:hAnsi="Arial"/>
          <w:b/>
          <w:szCs w:val="20"/>
          <w:lang w:bidi="ar-SA"/>
        </w:rPr>
        <w:t>5.1.3 Pola elektromagnetyczne</w:t>
      </w:r>
      <w:bookmarkEnd w:id="93"/>
      <w:bookmarkEnd w:id="94"/>
      <w:bookmarkEnd w:id="95"/>
      <w:bookmarkEnd w:id="96"/>
      <w:bookmarkEnd w:id="97"/>
      <w:bookmarkEnd w:id="108"/>
    </w:p>
    <w:p w14:paraId="39D4E34F" w14:textId="77777777" w:rsidR="003827AC" w:rsidRDefault="00000000">
      <w:pPr>
        <w:spacing w:before="120" w:after="120" w:line="360" w:lineRule="auto"/>
        <w:rPr>
          <w:rFonts w:ascii="Arial" w:hAnsi="Arial"/>
          <w:szCs w:val="20"/>
          <w:lang w:bidi="ar-SA"/>
        </w:rPr>
      </w:pPr>
      <w:bookmarkStart w:id="109" w:name="_Toc5053135"/>
      <w:bookmarkStart w:id="110" w:name="_Toc159351285"/>
      <w:bookmarkStart w:id="111" w:name="_Toc38541005"/>
      <w:bookmarkStart w:id="112" w:name="_Toc159351046"/>
      <w:bookmarkStart w:id="113" w:name="_Toc8653309"/>
      <w:r>
        <w:rPr>
          <w:rFonts w:ascii="Arial" w:hAnsi="Arial"/>
          <w:szCs w:val="20"/>
          <w:lang w:bidi="ar-SA"/>
        </w:rPr>
        <w:t>Pole elektromagnetyczne jest to pole elektryczne, magnetyczne oraz elektromagnetyczne o częstotliwości od 0 Hz do 300 GHz.</w:t>
      </w:r>
    </w:p>
    <w:p w14:paraId="37210D77" w14:textId="77777777" w:rsidR="003827AC" w:rsidRDefault="00000000">
      <w:pPr>
        <w:spacing w:before="120" w:after="120" w:line="360" w:lineRule="auto"/>
        <w:rPr>
          <w:rFonts w:ascii="Arial" w:hAnsi="Arial"/>
          <w:szCs w:val="20"/>
          <w:lang w:bidi="ar-SA"/>
        </w:rPr>
      </w:pPr>
      <w:r>
        <w:rPr>
          <w:rFonts w:ascii="Arial" w:hAnsi="Arial"/>
          <w:szCs w:val="20"/>
          <w:lang w:bidi="ar-SA"/>
        </w:rPr>
        <w:t>W aktualnym stanie prawnym można wyróżnić promieniowanie:</w:t>
      </w:r>
    </w:p>
    <w:p w14:paraId="0A0E57D0" w14:textId="77777777" w:rsidR="003827AC" w:rsidRDefault="00000000">
      <w:pPr>
        <w:numPr>
          <w:ilvl w:val="0"/>
          <w:numId w:val="26"/>
        </w:numPr>
        <w:spacing w:line="360" w:lineRule="auto"/>
        <w:ind w:left="357" w:hanging="357"/>
        <w:contextualSpacing/>
        <w:rPr>
          <w:rFonts w:ascii="Arial" w:hAnsi="Arial"/>
          <w:szCs w:val="20"/>
          <w:lang w:bidi="ar-SA"/>
        </w:rPr>
      </w:pPr>
      <w:r>
        <w:rPr>
          <w:rFonts w:ascii="Arial" w:hAnsi="Arial"/>
          <w:szCs w:val="20"/>
          <w:lang w:bidi="ar-SA"/>
        </w:rPr>
        <w:t xml:space="preserve">jonizujące, powstające w wyniku użytkowania substancji promieniotwórczych </w:t>
      </w:r>
      <w:r>
        <w:rPr>
          <w:rFonts w:ascii="Arial" w:hAnsi="Arial"/>
          <w:szCs w:val="20"/>
          <w:lang w:bidi="ar-SA"/>
        </w:rPr>
        <w:br/>
        <w:t xml:space="preserve">w energetyce jądrowej, ochronie zdrowia, przemyśle, badaniach naukowych, przed którym ochrona unormowana jest w ustawie z 29 listopada 2000 r. – Prawo atomowe, </w:t>
      </w:r>
    </w:p>
    <w:p w14:paraId="634B8846" w14:textId="77777777" w:rsidR="003827AC" w:rsidRDefault="00000000">
      <w:pPr>
        <w:numPr>
          <w:ilvl w:val="0"/>
          <w:numId w:val="26"/>
        </w:numPr>
        <w:spacing w:line="360" w:lineRule="auto"/>
        <w:ind w:left="357" w:hanging="357"/>
        <w:contextualSpacing/>
        <w:rPr>
          <w:rFonts w:ascii="Arial" w:hAnsi="Arial"/>
          <w:szCs w:val="20"/>
          <w:lang w:bidi="ar-SA"/>
        </w:rPr>
      </w:pPr>
      <w:r>
        <w:rPr>
          <w:rFonts w:ascii="Arial" w:hAnsi="Arial"/>
          <w:szCs w:val="20"/>
          <w:lang w:bidi="ar-SA"/>
        </w:rPr>
        <w:t>niejonizujące promieniowanie elektromagnetyczne, związane ze zmianami pola elektromagnetycznego wytwarzanego przez źródła energetyczne i radiokomunikacyjne, przed którym ochronę reguluje ustawa Prawo ochrony środowiska, w dziale VI pod nazwą „Ochrona przed polami elektromagnetycznymi”.</w:t>
      </w:r>
    </w:p>
    <w:p w14:paraId="63B7CABB"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Niejonizujące promieniowanie elektromagnetyczne w postaci pól elektromagnetycznych (PEM) zawsze występowało w środowisku naturalnym. Pochodzi ono od naturalnych źródeł, jakimi są np.: Słońce, Ziemia, zjawiska atmosferyczne. Natomiast sztuczne pola elektromagnetyczne zaczęły pojawiać się w środowisku ponad sto lat temu i były związane </w:t>
      </w:r>
      <w:r>
        <w:rPr>
          <w:rFonts w:ascii="Arial" w:hAnsi="Arial"/>
          <w:szCs w:val="20"/>
          <w:lang w:bidi="ar-SA"/>
        </w:rPr>
        <w:br/>
        <w:t xml:space="preserve">z techniczną działalnością człowieka. </w:t>
      </w:r>
    </w:p>
    <w:p w14:paraId="1CE957F4"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lastRenderedPageBreak/>
        <w:t>Do źródeł promieniowania elektromagnetycznego, które występują na terenie gminy Krzyżanów, należą m.in.:</w:t>
      </w:r>
    </w:p>
    <w:p w14:paraId="3EDFF452" w14:textId="77777777" w:rsidR="003827AC" w:rsidRDefault="00000000">
      <w:pPr>
        <w:numPr>
          <w:ilvl w:val="0"/>
          <w:numId w:val="27"/>
        </w:numPr>
        <w:spacing w:line="360" w:lineRule="auto"/>
        <w:ind w:left="357" w:hanging="357"/>
        <w:rPr>
          <w:rFonts w:ascii="Arial" w:hAnsi="Arial"/>
          <w:szCs w:val="20"/>
          <w:lang w:eastAsia="en-US" w:bidi="ar-SA"/>
        </w:rPr>
      </w:pPr>
      <w:r>
        <w:rPr>
          <w:rFonts w:ascii="Arial" w:hAnsi="Arial"/>
          <w:szCs w:val="20"/>
          <w:lang w:eastAsia="en-US" w:bidi="ar-SA"/>
        </w:rPr>
        <w:t>stacje i linie energetyczne,</w:t>
      </w:r>
    </w:p>
    <w:p w14:paraId="30ACCEF9" w14:textId="77777777" w:rsidR="003827AC" w:rsidRDefault="00000000">
      <w:pPr>
        <w:numPr>
          <w:ilvl w:val="0"/>
          <w:numId w:val="27"/>
        </w:numPr>
        <w:spacing w:line="360" w:lineRule="auto"/>
        <w:ind w:left="357" w:hanging="357"/>
        <w:rPr>
          <w:rFonts w:ascii="Arial" w:hAnsi="Arial"/>
          <w:szCs w:val="20"/>
          <w:lang w:eastAsia="en-US" w:bidi="ar-SA"/>
        </w:rPr>
      </w:pPr>
      <w:r>
        <w:rPr>
          <w:rFonts w:ascii="Arial" w:hAnsi="Arial"/>
          <w:szCs w:val="20"/>
          <w:lang w:eastAsia="en-US" w:bidi="ar-SA"/>
        </w:rPr>
        <w:t>stacje bazowe telefonii komórkowej,</w:t>
      </w:r>
    </w:p>
    <w:p w14:paraId="708CF07C" w14:textId="77777777" w:rsidR="003827AC" w:rsidRDefault="00000000">
      <w:pPr>
        <w:numPr>
          <w:ilvl w:val="0"/>
          <w:numId w:val="27"/>
        </w:numPr>
        <w:spacing w:line="360" w:lineRule="auto"/>
        <w:ind w:left="357" w:hanging="357"/>
        <w:contextualSpacing/>
        <w:rPr>
          <w:rFonts w:ascii="Arial" w:hAnsi="Arial"/>
          <w:szCs w:val="20"/>
          <w:lang w:eastAsia="en-US" w:bidi="ar-SA"/>
        </w:rPr>
      </w:pPr>
      <w:r>
        <w:rPr>
          <w:rFonts w:ascii="Arial" w:hAnsi="Arial"/>
          <w:szCs w:val="20"/>
          <w:lang w:eastAsia="en-US" w:bidi="ar-SA"/>
        </w:rPr>
        <w:t>urządzenia emitujące pola elektromagnetyczne wykorzystywane w przemyśle, medycynie, policji, straży pożarnej.</w:t>
      </w:r>
    </w:p>
    <w:p w14:paraId="69F2B091"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Ochrona przed polami elektromagnetycznymi polega na zapewnieniu jak najlepszego stanu środowiska poprzez utrzymanie poziomów pól elektromagnetycznych poniżej dopuszczalnych lub co najmniej na tych poziomach, a także zmniejszanie poziomów pól elektromagnetycznych co najmniej do dopuszczalnych, gdy nie są one dotrzymane. </w:t>
      </w:r>
    </w:p>
    <w:p w14:paraId="1E6C9DB1" w14:textId="77777777" w:rsidR="003827AC" w:rsidRDefault="00000000">
      <w:pPr>
        <w:spacing w:before="120" w:after="120" w:line="360" w:lineRule="auto"/>
        <w:rPr>
          <w:rFonts w:ascii="Arial" w:hAnsi="Arial"/>
          <w:szCs w:val="20"/>
          <w:lang w:bidi="ar-SA"/>
        </w:rPr>
      </w:pPr>
      <w:r>
        <w:rPr>
          <w:rFonts w:ascii="Arial" w:hAnsi="Arial"/>
          <w:szCs w:val="20"/>
          <w:lang w:bidi="ar-SA"/>
        </w:rPr>
        <w:t>Przez teren gminy nie przebiegają linie wysokiego napięcia</w:t>
      </w:r>
      <w:r>
        <w:rPr>
          <w:rFonts w:ascii="Arial" w:hAnsi="Arial"/>
          <w:szCs w:val="20"/>
          <w:vertAlign w:val="superscript"/>
          <w:lang w:bidi="ar-SA"/>
        </w:rPr>
        <w:footnoteReference w:id="32"/>
      </w:r>
      <w:r>
        <w:rPr>
          <w:rFonts w:ascii="Arial" w:hAnsi="Arial"/>
          <w:szCs w:val="20"/>
          <w:lang w:bidi="ar-SA"/>
        </w:rPr>
        <w:t xml:space="preserve">. </w:t>
      </w:r>
      <w:bookmarkStart w:id="114" w:name="_Hlk197497545"/>
      <w:r>
        <w:rPr>
          <w:rFonts w:ascii="Arial" w:hAnsi="Arial"/>
          <w:szCs w:val="20"/>
          <w:lang w:bidi="ar-SA"/>
        </w:rPr>
        <w:t>Energia elektryczna jest przesyłana z GPZ przez sieć SN i stacje SN/nn, a następnie liniami napowietrznymi lub kablowymi sieci niskiego napięcia do odbiorców</w:t>
      </w:r>
      <w:r>
        <w:rPr>
          <w:rFonts w:ascii="Arial" w:hAnsi="Arial"/>
          <w:szCs w:val="20"/>
          <w:vertAlign w:val="superscript"/>
          <w:lang w:bidi="ar-SA"/>
        </w:rPr>
        <w:footnoteReference w:id="33"/>
      </w:r>
      <w:r>
        <w:rPr>
          <w:rFonts w:ascii="Arial" w:hAnsi="Arial"/>
          <w:szCs w:val="20"/>
          <w:lang w:bidi="ar-SA"/>
        </w:rPr>
        <w:t>.</w:t>
      </w:r>
    </w:p>
    <w:bookmarkEnd w:id="114"/>
    <w:p w14:paraId="47EA622C" w14:textId="77777777" w:rsidR="003827AC" w:rsidRDefault="00000000">
      <w:pPr>
        <w:spacing w:before="120" w:after="120" w:line="360" w:lineRule="auto"/>
        <w:rPr>
          <w:rFonts w:ascii="Arial" w:hAnsi="Arial"/>
          <w:szCs w:val="20"/>
          <w:lang w:val="pl" w:bidi="ar-SA"/>
        </w:rPr>
      </w:pPr>
      <w:r>
        <w:rPr>
          <w:rFonts w:ascii="Arial" w:hAnsi="Arial"/>
          <w:szCs w:val="20"/>
          <w:lang w:bidi="ar-SA"/>
        </w:rPr>
        <w:t>W lipcu 2021 r. Instytut Łączności – Państwowy Instytut Badawczy uruchomił, ogólnodostępny, bezpłatny System Informacyjny o Instalacjach wytwarzających Promieniowanie Elektromagnetyczne – SI2PEM. Dzięki niemu możliwe jest sprawdzenie poziomu pola elektromagnetycznego w dowolnie wybranych miejscu na terenie całego kraju. System ten oparty jest na danych z dziesiątek tysięcy pomiarów pól elektromagnetycznych wspartych zaawansowanymi modelami matematycznymi</w:t>
      </w:r>
      <w:r>
        <w:rPr>
          <w:rFonts w:ascii="Arial" w:hAnsi="Arial"/>
          <w:szCs w:val="20"/>
          <w:lang w:val="pl" w:bidi="ar-SA"/>
        </w:rPr>
        <w:t>.</w:t>
      </w:r>
    </w:p>
    <w:p w14:paraId="05C507C8" w14:textId="77777777" w:rsidR="003827AC" w:rsidRDefault="00000000">
      <w:pPr>
        <w:keepNext/>
        <w:spacing w:before="240" w:after="120"/>
        <w:jc w:val="center"/>
        <w:rPr>
          <w:rFonts w:ascii="Arial" w:hAnsi="Arial"/>
          <w:b/>
          <w:sz w:val="20"/>
          <w:szCs w:val="20"/>
          <w:lang w:bidi="ar-SA"/>
        </w:rPr>
      </w:pPr>
      <w:bookmarkStart w:id="115" w:name="_Toc206575193"/>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9</w:t>
      </w:r>
      <w:r>
        <w:rPr>
          <w:rFonts w:ascii="Arial" w:hAnsi="Arial"/>
          <w:b/>
          <w:sz w:val="20"/>
          <w:szCs w:val="20"/>
          <w:lang w:bidi="ar-SA"/>
        </w:rPr>
        <w:fldChar w:fldCharType="end"/>
      </w:r>
      <w:r>
        <w:rPr>
          <w:rFonts w:ascii="Arial" w:hAnsi="Arial"/>
          <w:b/>
          <w:sz w:val="20"/>
          <w:szCs w:val="20"/>
          <w:lang w:bidi="ar-SA"/>
        </w:rPr>
        <w:t>. Lokalizacja stacji bazowych oraz wyników pomiarów PEM na terenie gminy Krzyżanów</w:t>
      </w:r>
      <w:bookmarkEnd w:id="115"/>
    </w:p>
    <w:p w14:paraId="72C8364E"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44499DDD" wp14:editId="573A034C">
            <wp:extent cx="4786630" cy="452628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2"/>
                    <a:stretch>
                      <a:fillRect/>
                    </a:stretch>
                  </pic:blipFill>
                  <pic:spPr>
                    <a:xfrm>
                      <a:off x="0" y="0"/>
                      <a:ext cx="4786630" cy="4526280"/>
                    </a:xfrm>
                    <a:prstGeom prst="rect">
                      <a:avLst/>
                    </a:prstGeom>
                    <a:noFill/>
                  </pic:spPr>
                </pic:pic>
              </a:graphicData>
            </a:graphic>
          </wp:inline>
        </w:drawing>
      </w:r>
    </w:p>
    <w:p w14:paraId="05D84673" w14:textId="77777777" w:rsidR="003827AC" w:rsidRDefault="00000000">
      <w:pPr>
        <w:spacing w:before="120" w:after="120"/>
        <w:jc w:val="left"/>
        <w:rPr>
          <w:rFonts w:ascii="Arial" w:hAnsi="Arial"/>
          <w:sz w:val="18"/>
          <w:szCs w:val="20"/>
          <w:lang w:bidi="ar-SA"/>
        </w:rPr>
      </w:pPr>
      <w:r>
        <w:rPr>
          <w:rFonts w:ascii="Arial" w:hAnsi="Arial"/>
          <w:sz w:val="18"/>
          <w:szCs w:val="20"/>
          <w:lang w:bidi="ar-SA"/>
        </w:rPr>
        <w:t>Legenda:</w:t>
      </w:r>
    </w:p>
    <w:p w14:paraId="551363D9" w14:textId="77777777" w:rsidR="003827AC" w:rsidRDefault="00000000">
      <w:pPr>
        <w:spacing w:before="120" w:after="120"/>
        <w:jc w:val="left"/>
        <w:rPr>
          <w:rFonts w:ascii="Arial" w:hAnsi="Arial"/>
          <w:sz w:val="18"/>
          <w:szCs w:val="20"/>
          <w:lang w:bidi="ar-SA"/>
        </w:rPr>
      </w:pPr>
      <w:r>
        <w:rPr>
          <w:rFonts w:ascii="Arial" w:hAnsi="Arial"/>
          <w:sz w:val="18"/>
          <w:szCs w:val="20"/>
          <w:lang w:bidi="ar-SA"/>
        </w:rPr>
        <w:t>Wyniki pomiarów PEM</w:t>
      </w:r>
    </w:p>
    <w:p w14:paraId="63EA4CE7" w14:textId="77777777" w:rsidR="003827AC" w:rsidRDefault="00000000">
      <w:pPr>
        <w:spacing w:before="120" w:after="120" w:line="360" w:lineRule="auto"/>
        <w:rPr>
          <w:rFonts w:ascii="Arial" w:hAnsi="Arial"/>
          <w:szCs w:val="20"/>
          <w:lang w:bidi="ar-SA"/>
        </w:rPr>
      </w:pPr>
      <w:r>
        <w:rPr>
          <w:noProof/>
        </w:rPr>
        <w:drawing>
          <wp:inline distT="0" distB="0" distL="0" distR="0" wp14:anchorId="679D568B" wp14:editId="1A0E0DD5">
            <wp:extent cx="1009650" cy="962025"/>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3"/>
                    <a:stretch>
                      <a:fillRect/>
                    </a:stretch>
                  </pic:blipFill>
                  <pic:spPr>
                    <a:xfrm>
                      <a:off x="0" y="0"/>
                      <a:ext cx="1009650" cy="962025"/>
                    </a:xfrm>
                    <a:prstGeom prst="rect">
                      <a:avLst/>
                    </a:prstGeom>
                    <a:noFill/>
                  </pic:spPr>
                </pic:pic>
              </a:graphicData>
            </a:graphic>
          </wp:inline>
        </w:drawing>
      </w:r>
    </w:p>
    <w:p w14:paraId="2E95284A" w14:textId="77777777" w:rsidR="003827AC" w:rsidRDefault="00000000">
      <w:pPr>
        <w:spacing w:before="120" w:after="120" w:line="360" w:lineRule="auto"/>
        <w:rPr>
          <w:rFonts w:ascii="Arial" w:hAnsi="Arial"/>
          <w:szCs w:val="20"/>
          <w:lang w:bidi="ar-SA"/>
        </w:rPr>
      </w:pPr>
      <w:r>
        <w:rPr>
          <w:noProof/>
        </w:rPr>
        <w:drawing>
          <wp:inline distT="0" distB="0" distL="0" distR="0" wp14:anchorId="2835571B" wp14:editId="215B7F87">
            <wp:extent cx="723900" cy="16192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4"/>
                    <a:stretch>
                      <a:fillRect/>
                    </a:stretch>
                  </pic:blipFill>
                  <pic:spPr>
                    <a:xfrm>
                      <a:off x="0" y="0"/>
                      <a:ext cx="723900" cy="161925"/>
                    </a:xfrm>
                    <a:prstGeom prst="rect">
                      <a:avLst/>
                    </a:prstGeom>
                    <a:noFill/>
                  </pic:spPr>
                </pic:pic>
              </a:graphicData>
            </a:graphic>
          </wp:inline>
        </w:drawing>
      </w:r>
    </w:p>
    <w:p w14:paraId="2B3767B7" w14:textId="77777777" w:rsidR="003827AC" w:rsidRDefault="00000000">
      <w:pPr>
        <w:spacing w:before="120" w:after="120"/>
        <w:jc w:val="right"/>
        <w:rPr>
          <w:rFonts w:ascii="Arial" w:hAnsi="Arial"/>
          <w:szCs w:val="20"/>
          <w:lang w:bidi="ar-SA"/>
        </w:rPr>
      </w:pPr>
      <w:r>
        <w:rPr>
          <w:rFonts w:ascii="Arial" w:hAnsi="Arial"/>
          <w:sz w:val="18"/>
          <w:szCs w:val="20"/>
          <w:lang w:val="pl" w:bidi="ar-SA"/>
        </w:rPr>
        <w:t>Źródło: https://si2pem.gov.pl/ (dostęp: 25.04.2025 r.)</w:t>
      </w:r>
    </w:p>
    <w:p w14:paraId="0792A03D"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Ostatnie pomiary natężenia pól elektromagnetycznych, w ramach państwowego monitoringu środowiska, na terenie gminy Krzyżanów wykonano w 2024 roku, w 1 punkcie pomiarowym, na podstawie Programu wykonawczego monitoringu pól elektromagnetycznych na 2024 rok zgodnie z obowiązującą, od początku 2021 roku, metodyką zawartą w Załączniku nr 1 „Sposób wyboru punktów pomiarowych” do rozporządzenia Ministra Klimatu i Środowiska z dnia 15 grudnia 2020 r. (Dz. U. 2020, poz. 2311), w sprawie zakresu i sposobu prowadzenia </w:t>
      </w:r>
      <w:r>
        <w:rPr>
          <w:rFonts w:ascii="Arial" w:hAnsi="Arial"/>
          <w:szCs w:val="20"/>
          <w:lang w:bidi="ar-SA"/>
        </w:rPr>
        <w:lastRenderedPageBreak/>
        <w:t>okresowych badań poziomów pól elektromagnetycznych w środowisku. Lokalizację punktu pomiarowego zamieszczono w poniższej tabeli.</w:t>
      </w:r>
    </w:p>
    <w:p w14:paraId="1F1A05F3" w14:textId="77777777" w:rsidR="003827AC" w:rsidRDefault="00000000">
      <w:pPr>
        <w:keepNext/>
        <w:spacing w:before="240" w:after="120"/>
        <w:jc w:val="center"/>
        <w:rPr>
          <w:rFonts w:ascii="Arial" w:hAnsi="Arial"/>
          <w:b/>
          <w:sz w:val="20"/>
          <w:szCs w:val="20"/>
          <w:lang w:bidi="ar-SA"/>
        </w:rPr>
      </w:pPr>
      <w:bookmarkStart w:id="116" w:name="_Toc206575225"/>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14</w:t>
      </w:r>
      <w:r>
        <w:rPr>
          <w:rFonts w:ascii="Arial" w:hAnsi="Arial"/>
          <w:b/>
          <w:sz w:val="20"/>
          <w:szCs w:val="20"/>
          <w:lang w:bidi="ar-SA"/>
        </w:rPr>
        <w:fldChar w:fldCharType="end"/>
      </w:r>
      <w:r>
        <w:rPr>
          <w:rFonts w:ascii="Arial" w:hAnsi="Arial"/>
          <w:b/>
          <w:sz w:val="20"/>
          <w:szCs w:val="20"/>
          <w:lang w:bidi="ar-SA"/>
        </w:rPr>
        <w:t>. Lokalizacja punktu pomiarowego PEM na terenie gminy Krzyżanów w 2024 roku</w:t>
      </w:r>
      <w:bookmarkEnd w:id="116"/>
    </w:p>
    <w:p w14:paraId="4463012F" w14:textId="77777777" w:rsidR="003827AC" w:rsidRDefault="00000000">
      <w:pPr>
        <w:spacing w:before="120" w:after="120"/>
        <w:jc w:val="center"/>
        <w:rPr>
          <w:rFonts w:ascii="Arial" w:hAnsi="Arial"/>
          <w:sz w:val="18"/>
          <w:szCs w:val="20"/>
          <w:lang w:bidi="ar-SA"/>
        </w:rPr>
      </w:pPr>
      <w:r>
        <w:rPr>
          <w:noProof/>
        </w:rPr>
        <w:drawing>
          <wp:inline distT="0" distB="0" distL="0" distR="0" wp14:anchorId="4E3813EA" wp14:editId="5860E8D9">
            <wp:extent cx="5715000" cy="979805"/>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5"/>
                    <a:stretch>
                      <a:fillRect/>
                    </a:stretch>
                  </pic:blipFill>
                  <pic:spPr>
                    <a:xfrm>
                      <a:off x="0" y="0"/>
                      <a:ext cx="5715000" cy="979805"/>
                    </a:xfrm>
                    <a:prstGeom prst="rect">
                      <a:avLst/>
                    </a:prstGeom>
                    <a:noFill/>
                  </pic:spPr>
                </pic:pic>
              </a:graphicData>
            </a:graphic>
          </wp:inline>
        </w:drawing>
      </w:r>
    </w:p>
    <w:p w14:paraId="253153F9"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706F4082" w14:textId="77777777" w:rsidR="003827AC" w:rsidRDefault="00000000">
      <w:pPr>
        <w:spacing w:before="120" w:after="120" w:line="360" w:lineRule="auto"/>
        <w:rPr>
          <w:rFonts w:ascii="Arial" w:hAnsi="Arial"/>
          <w:szCs w:val="20"/>
          <w:lang w:bidi="ar-SA"/>
        </w:rPr>
      </w:pPr>
      <w:r>
        <w:rPr>
          <w:rFonts w:ascii="Arial" w:hAnsi="Arial"/>
          <w:szCs w:val="20"/>
          <w:lang w:bidi="ar-SA"/>
        </w:rPr>
        <w:t>W ramach monitoringu pól elektromagnetycznych określa się wskaźnik WME zgodnie z rozporządzeniem Ministra Klimatu z dnia 17 lutego 2020 r. w sprawie sposobów sprawdzania dotrzymania dopuszczalnych poziomów pól elektromagnetycznych w środowisku (Dz. U. 2020, poz. 258) w celu określenia dotrzymania dopuszczalnych poziomów pól elektromagnetycznych w środowisku. Jest to wskaźnik poziomu emisji pól elektromagnetycznych dla miejsc dostępnych dla ludności dla składowej elektrycznej pola. Wyznaczany jest on na podstawie maksymalnej wartości chwilowej uzyskanej w trakcie pomiaru. Dopuszczalne poziomy pól elektromagnetycznych w środowisku uznaje się za dotrzymane w obszarze pomiarowym, gdy żadna z wartości wskaźnikowych WME nie przekracza wartości 1. W poniższej tabeli przedstawiono wyniki pomiarów PEM przeprowadzonych w punkcie pomiarowym na terenie gminy Krzyżanów.</w:t>
      </w:r>
    </w:p>
    <w:p w14:paraId="770ABF3F" w14:textId="77777777" w:rsidR="003827AC" w:rsidRDefault="00000000">
      <w:pPr>
        <w:keepNext/>
        <w:spacing w:before="240" w:after="120"/>
        <w:jc w:val="center"/>
        <w:rPr>
          <w:rFonts w:ascii="Arial" w:hAnsi="Arial"/>
          <w:b/>
          <w:sz w:val="20"/>
          <w:szCs w:val="20"/>
          <w:lang w:bidi="ar-SA"/>
        </w:rPr>
      </w:pPr>
      <w:bookmarkStart w:id="117" w:name="_Toc206575226"/>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15</w:t>
      </w:r>
      <w:r>
        <w:rPr>
          <w:rFonts w:ascii="Arial" w:hAnsi="Arial"/>
          <w:b/>
          <w:sz w:val="20"/>
          <w:szCs w:val="20"/>
          <w:lang w:bidi="ar-SA"/>
        </w:rPr>
        <w:fldChar w:fldCharType="end"/>
      </w:r>
      <w:r>
        <w:rPr>
          <w:rFonts w:ascii="Arial" w:hAnsi="Arial"/>
          <w:b/>
          <w:sz w:val="20"/>
          <w:szCs w:val="20"/>
          <w:lang w:bidi="ar-SA"/>
        </w:rPr>
        <w:t>. Wyniki pomiarów PEM na terenie gminy Krzyżanów w 2024 roku</w:t>
      </w:r>
      <w:bookmarkEnd w:id="117"/>
    </w:p>
    <w:p w14:paraId="7257D62F" w14:textId="77777777" w:rsidR="003827AC" w:rsidRDefault="00000000">
      <w:pPr>
        <w:spacing w:before="120" w:after="120"/>
        <w:jc w:val="center"/>
        <w:rPr>
          <w:rFonts w:ascii="Arial" w:hAnsi="Arial"/>
          <w:sz w:val="18"/>
          <w:szCs w:val="20"/>
          <w:lang w:bidi="ar-SA"/>
        </w:rPr>
      </w:pPr>
      <w:r>
        <w:rPr>
          <w:noProof/>
        </w:rPr>
        <w:drawing>
          <wp:inline distT="0" distB="0" distL="0" distR="0" wp14:anchorId="18D1BBCE" wp14:editId="411E81B0">
            <wp:extent cx="5692140" cy="1167130"/>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6"/>
                    <a:stretch>
                      <a:fillRect/>
                    </a:stretch>
                  </pic:blipFill>
                  <pic:spPr>
                    <a:xfrm>
                      <a:off x="0" y="0"/>
                      <a:ext cx="5692140" cy="1167130"/>
                    </a:xfrm>
                    <a:prstGeom prst="rect">
                      <a:avLst/>
                    </a:prstGeom>
                    <a:noFill/>
                  </pic:spPr>
                </pic:pic>
              </a:graphicData>
            </a:graphic>
          </wp:inline>
        </w:drawing>
      </w:r>
    </w:p>
    <w:p w14:paraId="2EC0C47C" w14:textId="77777777" w:rsidR="003827AC" w:rsidRDefault="00000000">
      <w:pPr>
        <w:spacing w:before="120" w:after="120"/>
        <w:jc w:val="left"/>
        <w:rPr>
          <w:rFonts w:ascii="Arial" w:hAnsi="Arial"/>
          <w:sz w:val="18"/>
          <w:szCs w:val="20"/>
          <w:lang w:bidi="ar-SA"/>
        </w:rPr>
      </w:pPr>
      <w:r>
        <w:rPr>
          <w:rFonts w:ascii="Arial" w:hAnsi="Arial"/>
          <w:sz w:val="18"/>
          <w:szCs w:val="20"/>
          <w:lang w:bidi="ar-SA"/>
        </w:rPr>
        <w:t>* wartość poniżej dolnej granicy oznaczalności stosowanej metody badawczej.</w:t>
      </w:r>
    </w:p>
    <w:p w14:paraId="343E82D1"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5D2D677D"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powyższych wyników nie stwierdzono przekroczenia dopuszczalnych poziomów pól elektromagnetycznych, ponieważ we wskazanym punkcie pomiarowym wskaźnik WME nie przekroczył wartości 1. Wynik z 0,5 godz. pomiaru kształtował się poniżej dolnej granicy oznaczalności stosowanej metody badawczej.</w:t>
      </w:r>
    </w:p>
    <w:p w14:paraId="31E7FEE7"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Ponadto, z przekazanych raportów pomiarowych od zobowiązanych do wykonywania okresowych pomiarów operatorów instalacji emitujących promieniowanie elektromagnetyczne wynika, że w miejscach dostępnych dla ludności, znajdujących się w budynkach mieszkalnych jak również na terenach zewnętrznych, natężenie pola </w:t>
      </w:r>
      <w:r>
        <w:rPr>
          <w:rFonts w:ascii="Arial" w:hAnsi="Arial"/>
          <w:szCs w:val="20"/>
          <w:lang w:bidi="ar-SA"/>
        </w:rPr>
        <w:lastRenderedPageBreak/>
        <w:t>elektromagnetycznego emitowanego przez te instalacje kształtowało się poniżej określonej prawem wartości dopuszczalnej.</w:t>
      </w:r>
    </w:p>
    <w:p w14:paraId="2C2AAB40" w14:textId="77777777" w:rsidR="003827AC" w:rsidRDefault="00000000">
      <w:pPr>
        <w:spacing w:before="120" w:after="120" w:line="360" w:lineRule="auto"/>
        <w:rPr>
          <w:rFonts w:ascii="Arial" w:hAnsi="Arial"/>
          <w:szCs w:val="20"/>
          <w:lang w:bidi="ar-SA"/>
        </w:rPr>
      </w:pPr>
      <w:r>
        <w:rPr>
          <w:rFonts w:ascii="Arial" w:hAnsi="Arial"/>
          <w:szCs w:val="20"/>
          <w:lang w:bidi="ar-SA"/>
        </w:rPr>
        <w:t>Istniejące urządzenia na terenie gminy Krzyżanów nie stanowią większego zagrożenia. W zakresie ochrony przed promieniowaniem elektromagnetycznym należy jednak uwzględniać następujące działania: wprowadzać zakazy lokalizowania nowych obiektów przeznaczonych na stały pobyt ludzi w pasach technologicznych wzdłuż linii elektroenergetycznych, a także ograniczać lokalizowanie stacji bazowych telefonii komórkowych emitujących promieniowanie elektromagnetyczne w postaci masztów antenowych w bezpośrednim sąsiedztwie terenów mieszkaniowych oraz na terenach przeznaczonych pod funkcję mieszkaniową.</w:t>
      </w:r>
    </w:p>
    <w:p w14:paraId="7BF88D17" w14:textId="77777777" w:rsidR="003827AC" w:rsidRDefault="00000000">
      <w:pPr>
        <w:keepNext/>
        <w:keepLines/>
        <w:spacing w:before="120" w:after="120" w:line="360" w:lineRule="auto"/>
        <w:outlineLvl w:val="3"/>
        <w:rPr>
          <w:rFonts w:ascii="Arial" w:hAnsi="Arial"/>
          <w:b/>
          <w:szCs w:val="20"/>
          <w:lang w:bidi="ar-SA"/>
        </w:rPr>
      </w:pPr>
      <w:bookmarkStart w:id="118" w:name="_Toc206064079"/>
      <w:r>
        <w:rPr>
          <w:rFonts w:ascii="Arial" w:hAnsi="Arial"/>
          <w:b/>
          <w:szCs w:val="20"/>
          <w:lang w:bidi="ar-SA"/>
        </w:rPr>
        <w:t>5.1.3.1 Analiza SWOT</w:t>
      </w:r>
      <w:bookmarkEnd w:id="118"/>
    </w:p>
    <w:p w14:paraId="09499934"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przeprowadzonej analizy poniżej przedstawiono mocne, słabe strony, szanse i zagrożenia dla obszaru interwencji: Pola elektromagnetyczne.</w:t>
      </w:r>
    </w:p>
    <w:p w14:paraId="67871E74" w14:textId="77777777" w:rsidR="003827AC" w:rsidRDefault="00000000">
      <w:pPr>
        <w:keepNext/>
        <w:spacing w:before="240" w:after="120"/>
        <w:jc w:val="center"/>
        <w:rPr>
          <w:rFonts w:ascii="Arial" w:hAnsi="Arial"/>
          <w:b/>
          <w:sz w:val="20"/>
          <w:szCs w:val="20"/>
          <w:lang w:bidi="ar-SA"/>
        </w:rPr>
      </w:pPr>
      <w:bookmarkStart w:id="119" w:name="_Toc206575227"/>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16</w:t>
      </w:r>
      <w:r>
        <w:rPr>
          <w:rFonts w:ascii="Arial" w:hAnsi="Arial"/>
          <w:b/>
          <w:sz w:val="20"/>
          <w:szCs w:val="20"/>
          <w:lang w:bidi="ar-SA"/>
        </w:rPr>
        <w:fldChar w:fldCharType="end"/>
      </w:r>
      <w:r>
        <w:rPr>
          <w:rFonts w:ascii="Arial" w:hAnsi="Arial"/>
          <w:b/>
          <w:sz w:val="20"/>
          <w:szCs w:val="20"/>
          <w:lang w:bidi="ar-SA"/>
        </w:rPr>
        <w:t>. Analiza SWOT dla obszaru interwencji: Pola elektromagnetyczne</w:t>
      </w:r>
      <w:bookmarkEnd w:id="119"/>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827AC" w14:paraId="298A6A72" w14:textId="77777777">
        <w:trPr>
          <w:trHeight w:val="303"/>
        </w:trPr>
        <w:tc>
          <w:tcPr>
            <w:tcW w:w="2500" w:type="pct"/>
            <w:shd w:val="clear" w:color="auto" w:fill="BFBFBF"/>
          </w:tcPr>
          <w:p w14:paraId="45A83BAE"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Mocne strony</w:t>
            </w:r>
          </w:p>
        </w:tc>
        <w:tc>
          <w:tcPr>
            <w:tcW w:w="2500" w:type="pct"/>
            <w:shd w:val="clear" w:color="auto" w:fill="BFBFBF"/>
          </w:tcPr>
          <w:p w14:paraId="62065F7F" w14:textId="77777777" w:rsidR="003827AC" w:rsidRDefault="00000000">
            <w:pPr>
              <w:tabs>
                <w:tab w:val="center" w:pos="2213"/>
              </w:tabs>
              <w:spacing w:before="60" w:after="60"/>
              <w:jc w:val="center"/>
              <w:rPr>
                <w:rFonts w:ascii="Arial" w:hAnsi="Arial"/>
                <w:b/>
                <w:sz w:val="18"/>
                <w:szCs w:val="20"/>
                <w:lang w:bidi="ar-SA"/>
              </w:rPr>
            </w:pPr>
            <w:r>
              <w:rPr>
                <w:rFonts w:ascii="Arial" w:hAnsi="Arial"/>
                <w:b/>
                <w:sz w:val="18"/>
                <w:szCs w:val="20"/>
                <w:lang w:bidi="ar-SA"/>
              </w:rPr>
              <w:t>Słabe strony</w:t>
            </w:r>
          </w:p>
        </w:tc>
      </w:tr>
      <w:tr w:rsidR="003827AC" w14:paraId="290EBEBD" w14:textId="77777777">
        <w:trPr>
          <w:trHeight w:val="573"/>
        </w:trPr>
        <w:tc>
          <w:tcPr>
            <w:tcW w:w="2500" w:type="pct"/>
          </w:tcPr>
          <w:p w14:paraId="3E22730D" w14:textId="77777777" w:rsidR="003827AC" w:rsidRDefault="00000000">
            <w:pPr>
              <w:numPr>
                <w:ilvl w:val="0"/>
                <w:numId w:val="28"/>
              </w:numPr>
              <w:suppressAutoHyphens/>
              <w:spacing w:before="60" w:after="60"/>
              <w:jc w:val="left"/>
              <w:rPr>
                <w:rFonts w:ascii="Arial" w:hAnsi="Arial"/>
                <w:sz w:val="18"/>
                <w:szCs w:val="20"/>
                <w:lang w:eastAsia="ar-SA" w:bidi="ar-SA"/>
              </w:rPr>
            </w:pPr>
            <w:r>
              <w:rPr>
                <w:rFonts w:ascii="Arial" w:hAnsi="Arial"/>
                <w:sz w:val="18"/>
                <w:szCs w:val="20"/>
                <w:lang w:val="pl" w:bidi="ar-SA"/>
              </w:rPr>
              <w:t>brak urządzeń powodujących większe zagrożenie w zakresie emisji szkodliwych fal elektromagnetycznych,</w:t>
            </w:r>
          </w:p>
          <w:p w14:paraId="4AA4992E" w14:textId="77777777" w:rsidR="003827AC" w:rsidRDefault="00000000">
            <w:pPr>
              <w:numPr>
                <w:ilvl w:val="0"/>
                <w:numId w:val="28"/>
              </w:numPr>
              <w:suppressAutoHyphens/>
              <w:spacing w:before="60" w:after="60"/>
              <w:jc w:val="left"/>
              <w:rPr>
                <w:rFonts w:ascii="Arial" w:hAnsi="Arial"/>
                <w:sz w:val="18"/>
                <w:szCs w:val="20"/>
                <w:lang w:eastAsia="ar-SA" w:bidi="ar-SA"/>
              </w:rPr>
            </w:pPr>
            <w:r>
              <w:rPr>
                <w:rFonts w:ascii="Arial" w:hAnsi="Arial"/>
                <w:sz w:val="18"/>
                <w:szCs w:val="20"/>
                <w:lang w:eastAsia="ar-SA" w:bidi="ar-SA"/>
              </w:rPr>
              <w:t xml:space="preserve">brak </w:t>
            </w:r>
            <w:r>
              <w:rPr>
                <w:rFonts w:ascii="Arial" w:hAnsi="Arial"/>
                <w:sz w:val="18"/>
                <w:szCs w:val="20"/>
                <w:lang w:bidi="ar-SA"/>
              </w:rPr>
              <w:t>przekroczenia wartości dopuszczalnej pól elektromagnetycznych w środowisku.</w:t>
            </w:r>
          </w:p>
        </w:tc>
        <w:tc>
          <w:tcPr>
            <w:tcW w:w="2500" w:type="pct"/>
          </w:tcPr>
          <w:p w14:paraId="27956349" w14:textId="77777777" w:rsidR="003827AC" w:rsidRDefault="00000000">
            <w:pPr>
              <w:numPr>
                <w:ilvl w:val="0"/>
                <w:numId w:val="28"/>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występowanie na terenie gminy napowietrznych linii energetycznych.</w:t>
            </w:r>
          </w:p>
        </w:tc>
      </w:tr>
      <w:tr w:rsidR="003827AC" w14:paraId="65EBEB4C" w14:textId="77777777">
        <w:trPr>
          <w:trHeight w:val="303"/>
        </w:trPr>
        <w:tc>
          <w:tcPr>
            <w:tcW w:w="2500" w:type="pct"/>
            <w:shd w:val="clear" w:color="auto" w:fill="BFBFBF"/>
          </w:tcPr>
          <w:p w14:paraId="35B81C9F"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Szanse</w:t>
            </w:r>
          </w:p>
        </w:tc>
        <w:tc>
          <w:tcPr>
            <w:tcW w:w="2500" w:type="pct"/>
            <w:shd w:val="clear" w:color="auto" w:fill="BFBFBF"/>
          </w:tcPr>
          <w:p w14:paraId="732ECFEF"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Zagrożenia</w:t>
            </w:r>
          </w:p>
        </w:tc>
      </w:tr>
      <w:tr w:rsidR="003827AC" w14:paraId="42616BBB" w14:textId="77777777">
        <w:trPr>
          <w:trHeight w:val="1217"/>
        </w:trPr>
        <w:tc>
          <w:tcPr>
            <w:tcW w:w="2500" w:type="pct"/>
          </w:tcPr>
          <w:p w14:paraId="26AEBCF8" w14:textId="77777777" w:rsidR="003827AC" w:rsidRDefault="00000000">
            <w:pPr>
              <w:numPr>
                <w:ilvl w:val="0"/>
                <w:numId w:val="29"/>
              </w:numPr>
              <w:suppressAutoHyphens/>
              <w:spacing w:before="60" w:after="60"/>
              <w:ind w:left="360"/>
              <w:jc w:val="left"/>
              <w:rPr>
                <w:rFonts w:ascii="Arial" w:hAnsi="Arial"/>
                <w:sz w:val="18"/>
                <w:szCs w:val="20"/>
                <w:lang w:eastAsia="ar-SA" w:bidi="ar-SA"/>
              </w:rPr>
            </w:pPr>
            <w:r>
              <w:rPr>
                <w:rFonts w:ascii="Arial" w:hAnsi="Arial"/>
                <w:sz w:val="18"/>
                <w:szCs w:val="20"/>
                <w:lang w:val="pl" w:bidi="ar-SA"/>
              </w:rPr>
              <w:t>wprowadzenie systemu monitoringu środowiska - okresowe badania kontrolne poziomów pól elektromagnetycznych w środowisku,</w:t>
            </w:r>
          </w:p>
          <w:p w14:paraId="18944153" w14:textId="77777777" w:rsidR="003827AC" w:rsidRDefault="00000000">
            <w:pPr>
              <w:numPr>
                <w:ilvl w:val="0"/>
                <w:numId w:val="29"/>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modernizacja napowietrznej sieci energetycznej</w:t>
            </w:r>
            <w:r>
              <w:rPr>
                <w:rFonts w:ascii="Arial" w:hAnsi="Arial"/>
                <w:sz w:val="18"/>
                <w:szCs w:val="20"/>
                <w:lang w:val="pl" w:bidi="ar-SA"/>
              </w:rPr>
              <w:t>.</w:t>
            </w:r>
          </w:p>
        </w:tc>
        <w:tc>
          <w:tcPr>
            <w:tcW w:w="2500" w:type="pct"/>
          </w:tcPr>
          <w:p w14:paraId="0A9ACEB8" w14:textId="77777777" w:rsidR="003827AC" w:rsidRDefault="00000000">
            <w:pPr>
              <w:numPr>
                <w:ilvl w:val="0"/>
                <w:numId w:val="29"/>
              </w:numPr>
              <w:suppressAutoHyphens/>
              <w:spacing w:before="60" w:after="60"/>
              <w:ind w:left="360"/>
              <w:jc w:val="left"/>
              <w:rPr>
                <w:rFonts w:ascii="Arial" w:hAnsi="Arial"/>
                <w:sz w:val="18"/>
                <w:szCs w:val="20"/>
                <w:lang w:eastAsia="ar-SA" w:bidi="ar-SA"/>
              </w:rPr>
            </w:pPr>
            <w:r>
              <w:rPr>
                <w:rFonts w:ascii="Arial" w:hAnsi="Arial"/>
                <w:sz w:val="18"/>
                <w:szCs w:val="20"/>
                <w:lang w:val="pl" w:bidi="ar-SA"/>
              </w:rPr>
              <w:t xml:space="preserve">rosnące zapotrzebowanie społeczeństwa na media (radio, telewizję, Internet) </w:t>
            </w:r>
            <w:r>
              <w:rPr>
                <w:rFonts w:ascii="Arial" w:hAnsi="Arial"/>
                <w:sz w:val="18"/>
                <w:szCs w:val="20"/>
                <w:lang w:val="pl" w:bidi="ar-SA"/>
              </w:rPr>
              <w:br/>
              <w:t>i urządzenia emitujące pola elektromagnetyczne,</w:t>
            </w:r>
          </w:p>
          <w:p w14:paraId="6FF919D8" w14:textId="77777777" w:rsidR="003827AC" w:rsidRDefault="00000000">
            <w:pPr>
              <w:numPr>
                <w:ilvl w:val="0"/>
                <w:numId w:val="29"/>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niska świadomość społeczna dotyczące pól elektromagnetycznych</w:t>
            </w:r>
            <w:r>
              <w:rPr>
                <w:rFonts w:ascii="Arial" w:hAnsi="Arial"/>
                <w:sz w:val="18"/>
                <w:szCs w:val="20"/>
                <w:lang w:val="pl" w:bidi="ar-SA"/>
              </w:rPr>
              <w:t>.</w:t>
            </w:r>
            <w:r>
              <w:rPr>
                <w:rFonts w:ascii="Arial" w:hAnsi="Arial"/>
                <w:sz w:val="18"/>
                <w:szCs w:val="20"/>
                <w:lang w:eastAsia="ar-SA" w:bidi="ar-SA"/>
              </w:rPr>
              <w:tab/>
            </w:r>
          </w:p>
        </w:tc>
      </w:tr>
    </w:tbl>
    <w:p w14:paraId="2E6EACF1" w14:textId="77777777" w:rsidR="003827AC" w:rsidRDefault="00000000">
      <w:pPr>
        <w:spacing w:before="120" w:after="120" w:line="360" w:lineRule="auto"/>
        <w:ind w:right="-6"/>
        <w:jc w:val="right"/>
        <w:rPr>
          <w:rFonts w:ascii="Arial" w:hAnsi="Arial"/>
          <w:sz w:val="18"/>
          <w:szCs w:val="20"/>
          <w:lang w:bidi="ar-SA"/>
        </w:rPr>
      </w:pPr>
      <w:r>
        <w:rPr>
          <w:rFonts w:ascii="Arial" w:hAnsi="Arial"/>
          <w:sz w:val="18"/>
          <w:szCs w:val="20"/>
          <w:lang w:bidi="ar-SA"/>
        </w:rPr>
        <w:t>Źródło: Opracowanie własne</w:t>
      </w:r>
    </w:p>
    <w:p w14:paraId="66ED6261" w14:textId="77777777" w:rsidR="003827AC" w:rsidRDefault="00000000">
      <w:pPr>
        <w:keepNext/>
        <w:keepLines/>
        <w:spacing w:before="120" w:after="120" w:line="360" w:lineRule="auto"/>
        <w:outlineLvl w:val="2"/>
        <w:rPr>
          <w:rFonts w:ascii="Arial" w:hAnsi="Arial"/>
          <w:b/>
          <w:szCs w:val="20"/>
          <w:lang w:bidi="ar-SA"/>
        </w:rPr>
      </w:pPr>
      <w:bookmarkStart w:id="120" w:name="_Toc206064080"/>
      <w:r>
        <w:rPr>
          <w:rFonts w:ascii="Arial" w:hAnsi="Arial"/>
          <w:b/>
          <w:szCs w:val="20"/>
          <w:lang w:bidi="ar-SA"/>
        </w:rPr>
        <w:t>5.1.4 Gospodarowanie wodami</w:t>
      </w:r>
      <w:bookmarkEnd w:id="109"/>
      <w:bookmarkEnd w:id="110"/>
      <w:bookmarkEnd w:id="111"/>
      <w:bookmarkEnd w:id="112"/>
      <w:bookmarkEnd w:id="113"/>
      <w:bookmarkEnd w:id="120"/>
    </w:p>
    <w:p w14:paraId="3BE4125C" w14:textId="77777777" w:rsidR="003827AC" w:rsidRDefault="00000000">
      <w:pPr>
        <w:keepNext/>
        <w:keepLines/>
        <w:spacing w:before="120" w:after="120" w:line="360" w:lineRule="auto"/>
        <w:outlineLvl w:val="3"/>
        <w:rPr>
          <w:rFonts w:ascii="Arial" w:hAnsi="Arial"/>
          <w:b/>
          <w:szCs w:val="20"/>
          <w:lang w:bidi="ar-SA"/>
        </w:rPr>
      </w:pPr>
      <w:bookmarkStart w:id="121" w:name="_Toc206064081"/>
      <w:bookmarkStart w:id="122" w:name="_Toc5053136"/>
      <w:bookmarkStart w:id="123" w:name="_Toc38541006"/>
      <w:bookmarkStart w:id="124" w:name="_Toc8653310"/>
      <w:r>
        <w:rPr>
          <w:rFonts w:ascii="Arial" w:hAnsi="Arial"/>
          <w:b/>
          <w:szCs w:val="20"/>
          <w:lang w:bidi="ar-SA"/>
        </w:rPr>
        <w:t>5.1.4.1. Charakterystyka wód zlokalizowanych na terenie gminy</w:t>
      </w:r>
      <w:bookmarkEnd w:id="121"/>
    </w:p>
    <w:p w14:paraId="37A11536" w14:textId="77777777" w:rsidR="003827AC" w:rsidRDefault="00000000">
      <w:pPr>
        <w:spacing w:before="120" w:after="120" w:line="360" w:lineRule="auto"/>
        <w:rPr>
          <w:rFonts w:ascii="Arial" w:hAnsi="Arial"/>
          <w:szCs w:val="20"/>
          <w:lang w:bidi="ar-SA"/>
        </w:rPr>
      </w:pPr>
      <w:r>
        <w:rPr>
          <w:rFonts w:ascii="Arial" w:hAnsi="Arial"/>
          <w:szCs w:val="20"/>
          <w:lang w:bidi="ar-SA"/>
        </w:rPr>
        <w:t>Gmina Krzyżanów pod względem hydrograficznym należy do regionu wodnego Środkowej Wisły, wchodzącego w skład obszaru dorzecza Wisły.</w:t>
      </w:r>
    </w:p>
    <w:p w14:paraId="39B77E87" w14:textId="77777777" w:rsidR="003827AC" w:rsidRDefault="00000000">
      <w:pPr>
        <w:spacing w:before="120" w:after="120" w:line="360" w:lineRule="auto"/>
        <w:rPr>
          <w:rFonts w:ascii="Arial" w:hAnsi="Arial"/>
          <w:szCs w:val="20"/>
          <w:lang w:bidi="ar-SA"/>
        </w:rPr>
      </w:pPr>
      <w:r>
        <w:rPr>
          <w:rFonts w:ascii="Arial" w:hAnsi="Arial"/>
          <w:szCs w:val="20"/>
          <w:lang w:bidi="ar-SA"/>
        </w:rPr>
        <w:t>Na terenie gminy Krzyżanów znajdują się dwie rozległe doliny rzeczne: dolina rzeki Bzury oraz dolina rzeki Ochni, wraz z towarzyszącymi ciekami wodnymi. Obszar ten przecinają również kanały: Strzegociński oraz Południowy.</w:t>
      </w:r>
    </w:p>
    <w:p w14:paraId="4F7DC693"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Obszar gminy Krzyżanów charakteryzuje się brakiem większych, naturalnych zbiorników wodnych. Występują jedynie nieliczne, niewielkie stawy oraz płytkie, częściowo już zarośnięte niecki potorfowe i wyrobiska poeksploatacyjne</w:t>
      </w:r>
      <w:r>
        <w:rPr>
          <w:rFonts w:ascii="Arial" w:hAnsi="Arial"/>
          <w:szCs w:val="20"/>
          <w:vertAlign w:val="superscript"/>
          <w:lang w:bidi="ar-SA"/>
        </w:rPr>
        <w:footnoteReference w:id="34"/>
      </w:r>
      <w:r>
        <w:rPr>
          <w:rFonts w:ascii="Arial" w:hAnsi="Arial"/>
          <w:szCs w:val="20"/>
          <w:lang w:bidi="ar-SA"/>
        </w:rPr>
        <w:t>.</w:t>
      </w:r>
    </w:p>
    <w:p w14:paraId="2737E4D3" w14:textId="77777777" w:rsidR="003827AC" w:rsidRDefault="00000000">
      <w:pPr>
        <w:keepNext/>
        <w:keepLines/>
        <w:spacing w:before="120" w:after="120" w:line="360" w:lineRule="auto"/>
        <w:outlineLvl w:val="3"/>
        <w:rPr>
          <w:rFonts w:ascii="Arial" w:hAnsi="Arial"/>
          <w:b/>
          <w:szCs w:val="20"/>
          <w:lang w:bidi="ar-SA"/>
        </w:rPr>
      </w:pPr>
      <w:bookmarkStart w:id="125" w:name="_Toc206064082"/>
      <w:r>
        <w:rPr>
          <w:rFonts w:ascii="Arial" w:hAnsi="Arial"/>
          <w:b/>
          <w:szCs w:val="20"/>
          <w:lang w:bidi="ar-SA"/>
        </w:rPr>
        <w:t>5.1.4.2. Jednolite części wód powierzchniowych</w:t>
      </w:r>
      <w:bookmarkEnd w:id="125"/>
    </w:p>
    <w:p w14:paraId="265229F4" w14:textId="77777777" w:rsidR="003827AC" w:rsidRDefault="00000000">
      <w:pPr>
        <w:spacing w:before="120" w:after="120" w:line="360" w:lineRule="auto"/>
        <w:rPr>
          <w:rFonts w:ascii="Arial" w:hAnsi="Arial"/>
          <w:szCs w:val="20"/>
          <w:lang w:bidi="ar-SA"/>
        </w:rPr>
      </w:pPr>
      <w:r>
        <w:rPr>
          <w:rFonts w:ascii="Arial" w:hAnsi="Arial"/>
          <w:szCs w:val="20"/>
          <w:lang w:bidi="ar-SA"/>
        </w:rPr>
        <w:t>Zgodnie z wykazem JCWP obowiązującym w latach 2016-2021 do jednolitych części wód powierzchniowych, których zlewnie znajdowały się na obszarze gminy Krzyżanów, należały:</w:t>
      </w:r>
    </w:p>
    <w:p w14:paraId="39202B11" w14:textId="77777777" w:rsidR="003827AC" w:rsidRDefault="00000000">
      <w:pPr>
        <w:numPr>
          <w:ilvl w:val="0"/>
          <w:numId w:val="30"/>
        </w:numPr>
        <w:spacing w:line="360" w:lineRule="auto"/>
        <w:ind w:left="357" w:hanging="357"/>
        <w:contextualSpacing/>
        <w:rPr>
          <w:rFonts w:ascii="Arial" w:hAnsi="Arial"/>
          <w:szCs w:val="20"/>
          <w:lang w:bidi="ar-SA"/>
        </w:rPr>
      </w:pPr>
      <w:r>
        <w:rPr>
          <w:rFonts w:ascii="Arial" w:hAnsi="Arial"/>
          <w:szCs w:val="20"/>
          <w:lang w:bidi="ar-SA"/>
        </w:rPr>
        <w:t>RW200017272169 – Kanał Strzegociński,</w:t>
      </w:r>
    </w:p>
    <w:p w14:paraId="2220F236" w14:textId="77777777" w:rsidR="003827AC" w:rsidRDefault="00000000">
      <w:pPr>
        <w:numPr>
          <w:ilvl w:val="0"/>
          <w:numId w:val="30"/>
        </w:numPr>
        <w:spacing w:line="360" w:lineRule="auto"/>
        <w:ind w:left="357" w:hanging="357"/>
        <w:contextualSpacing/>
        <w:rPr>
          <w:rFonts w:ascii="Arial" w:hAnsi="Arial"/>
          <w:szCs w:val="20"/>
          <w:lang w:bidi="ar-SA"/>
        </w:rPr>
      </w:pPr>
      <w:r>
        <w:rPr>
          <w:rFonts w:ascii="Arial" w:hAnsi="Arial"/>
          <w:szCs w:val="20"/>
          <w:lang w:bidi="ar-SA"/>
        </w:rPr>
        <w:t>RW2000172721769 – Dopływ z Witaszewic,</w:t>
      </w:r>
    </w:p>
    <w:p w14:paraId="64F8BC95" w14:textId="77777777" w:rsidR="003827AC" w:rsidRDefault="00000000">
      <w:pPr>
        <w:numPr>
          <w:ilvl w:val="0"/>
          <w:numId w:val="30"/>
        </w:numPr>
        <w:spacing w:line="360" w:lineRule="auto"/>
        <w:ind w:left="357" w:hanging="357"/>
        <w:contextualSpacing/>
        <w:rPr>
          <w:rFonts w:ascii="Arial" w:hAnsi="Arial"/>
          <w:szCs w:val="20"/>
          <w:lang w:bidi="ar-SA"/>
        </w:rPr>
      </w:pPr>
      <w:r>
        <w:rPr>
          <w:rFonts w:ascii="Arial" w:hAnsi="Arial"/>
          <w:szCs w:val="20"/>
          <w:lang w:bidi="ar-SA"/>
        </w:rPr>
        <w:t>RW200017272188 – Dopływ spod Złotnik-Kutnowskich,</w:t>
      </w:r>
    </w:p>
    <w:p w14:paraId="35679E75" w14:textId="77777777" w:rsidR="003827AC" w:rsidRDefault="00000000">
      <w:pPr>
        <w:numPr>
          <w:ilvl w:val="0"/>
          <w:numId w:val="30"/>
        </w:numPr>
        <w:spacing w:line="360" w:lineRule="auto"/>
        <w:ind w:left="357" w:hanging="357"/>
        <w:contextualSpacing/>
        <w:rPr>
          <w:rFonts w:ascii="Arial" w:hAnsi="Arial"/>
          <w:szCs w:val="20"/>
          <w:lang w:bidi="ar-SA"/>
        </w:rPr>
      </w:pPr>
      <w:r>
        <w:rPr>
          <w:rFonts w:ascii="Arial" w:hAnsi="Arial"/>
          <w:szCs w:val="20"/>
          <w:lang w:bidi="ar-SA"/>
        </w:rPr>
        <w:t>RW2000172721892 – Dopływ z Bożej Woli,</w:t>
      </w:r>
    </w:p>
    <w:p w14:paraId="6336D1C8" w14:textId="77777777" w:rsidR="003827AC" w:rsidRDefault="00000000">
      <w:pPr>
        <w:numPr>
          <w:ilvl w:val="0"/>
          <w:numId w:val="30"/>
        </w:numPr>
        <w:spacing w:line="360" w:lineRule="auto"/>
        <w:ind w:left="357" w:hanging="357"/>
        <w:contextualSpacing/>
        <w:rPr>
          <w:rFonts w:ascii="Arial" w:hAnsi="Arial"/>
          <w:szCs w:val="20"/>
          <w:lang w:bidi="ar-SA"/>
        </w:rPr>
      </w:pPr>
      <w:r>
        <w:rPr>
          <w:rFonts w:ascii="Arial" w:hAnsi="Arial"/>
          <w:szCs w:val="20"/>
          <w:lang w:bidi="ar-SA"/>
        </w:rPr>
        <w:t>RW200017272439 – Słudwia od źródeł do Przysowej bez Przysowej,</w:t>
      </w:r>
    </w:p>
    <w:p w14:paraId="491AD958" w14:textId="77777777" w:rsidR="003827AC" w:rsidRDefault="00000000">
      <w:pPr>
        <w:numPr>
          <w:ilvl w:val="0"/>
          <w:numId w:val="30"/>
        </w:numPr>
        <w:spacing w:line="360" w:lineRule="auto"/>
        <w:ind w:left="357" w:hanging="357"/>
        <w:contextualSpacing/>
        <w:rPr>
          <w:rFonts w:ascii="Arial" w:hAnsi="Arial"/>
          <w:szCs w:val="20"/>
          <w:lang w:bidi="ar-SA"/>
        </w:rPr>
      </w:pPr>
      <w:r>
        <w:rPr>
          <w:rFonts w:ascii="Arial" w:hAnsi="Arial"/>
          <w:szCs w:val="20"/>
          <w:lang w:bidi="ar-SA"/>
        </w:rPr>
        <w:t>RW20001927229 – Moszczenica od dopływu z Besiekierza do ujścia,</w:t>
      </w:r>
    </w:p>
    <w:p w14:paraId="2610F031" w14:textId="77777777" w:rsidR="003827AC" w:rsidRDefault="00000000">
      <w:pPr>
        <w:numPr>
          <w:ilvl w:val="0"/>
          <w:numId w:val="30"/>
        </w:numPr>
        <w:spacing w:line="360" w:lineRule="auto"/>
        <w:ind w:left="357" w:hanging="357"/>
        <w:contextualSpacing/>
        <w:rPr>
          <w:rFonts w:ascii="Arial" w:hAnsi="Arial"/>
          <w:szCs w:val="20"/>
          <w:lang w:bidi="ar-SA"/>
        </w:rPr>
      </w:pPr>
      <w:r>
        <w:rPr>
          <w:rFonts w:ascii="Arial" w:hAnsi="Arial"/>
          <w:szCs w:val="20"/>
          <w:lang w:bidi="ar-SA"/>
        </w:rPr>
        <w:t>RW2000242721899 – Ochnia od Miłonki do ujścia,</w:t>
      </w:r>
    </w:p>
    <w:p w14:paraId="72DB5EDD" w14:textId="77777777" w:rsidR="003827AC" w:rsidRDefault="00000000">
      <w:pPr>
        <w:numPr>
          <w:ilvl w:val="0"/>
          <w:numId w:val="30"/>
        </w:numPr>
        <w:spacing w:line="360" w:lineRule="auto"/>
        <w:ind w:left="357" w:hanging="357"/>
        <w:contextualSpacing/>
        <w:rPr>
          <w:rFonts w:ascii="Arial" w:hAnsi="Arial"/>
          <w:szCs w:val="20"/>
          <w:lang w:bidi="ar-SA"/>
        </w:rPr>
      </w:pPr>
      <w:r>
        <w:rPr>
          <w:rFonts w:ascii="Arial" w:hAnsi="Arial"/>
          <w:szCs w:val="20"/>
          <w:lang w:bidi="ar-SA"/>
        </w:rPr>
        <w:t>RW20002427253 – Bzura od Kanału Tumskiego do Uchanki bez Uchanki.</w:t>
      </w:r>
    </w:p>
    <w:p w14:paraId="64D34708" w14:textId="77777777" w:rsidR="003827AC" w:rsidRDefault="00000000">
      <w:pPr>
        <w:spacing w:before="120" w:after="120" w:line="360" w:lineRule="auto"/>
        <w:rPr>
          <w:rFonts w:ascii="Arial" w:hAnsi="Arial"/>
          <w:szCs w:val="20"/>
          <w:lang w:bidi="ar-SA"/>
        </w:rPr>
      </w:pPr>
      <w:r>
        <w:rPr>
          <w:rFonts w:ascii="Arial" w:hAnsi="Arial"/>
          <w:szCs w:val="20"/>
          <w:lang w:bidi="ar-SA"/>
        </w:rPr>
        <w:t>Od dnia 17 lutego 2023 obowiązuje rozporządzenie Ministra Infrastruktury w sprawie Planu Gospodarowania Wodami na obszarze dorzecza Wisły. Poniżej zostały przedstawione JCWP na terenie gminy Krzyżanów wg nowego planu:</w:t>
      </w:r>
    </w:p>
    <w:p w14:paraId="1858FCC3" w14:textId="77777777" w:rsidR="003827AC" w:rsidRDefault="00000000">
      <w:pPr>
        <w:numPr>
          <w:ilvl w:val="0"/>
          <w:numId w:val="3"/>
        </w:numPr>
        <w:spacing w:line="360" w:lineRule="auto"/>
        <w:ind w:left="357" w:hanging="357"/>
        <w:contextualSpacing/>
        <w:rPr>
          <w:rFonts w:ascii="Arial" w:hAnsi="Arial"/>
          <w:szCs w:val="20"/>
          <w:lang w:bidi="ar-SA"/>
        </w:rPr>
      </w:pPr>
      <w:r>
        <w:rPr>
          <w:rFonts w:ascii="Arial" w:hAnsi="Arial"/>
          <w:szCs w:val="20"/>
          <w:lang w:bidi="ar-SA"/>
        </w:rPr>
        <w:t>RW200010272439 – Słudwia do Przysowej,</w:t>
      </w:r>
    </w:p>
    <w:p w14:paraId="28E58C2C" w14:textId="77777777" w:rsidR="003827AC" w:rsidRDefault="00000000">
      <w:pPr>
        <w:numPr>
          <w:ilvl w:val="0"/>
          <w:numId w:val="3"/>
        </w:numPr>
        <w:spacing w:line="360" w:lineRule="auto"/>
        <w:ind w:left="357" w:hanging="357"/>
        <w:contextualSpacing/>
        <w:rPr>
          <w:rFonts w:ascii="Arial" w:hAnsi="Arial"/>
          <w:szCs w:val="20"/>
          <w:lang w:bidi="ar-SA"/>
        </w:rPr>
      </w:pPr>
      <w:r>
        <w:rPr>
          <w:rFonts w:ascii="Arial" w:hAnsi="Arial"/>
          <w:szCs w:val="20"/>
          <w:lang w:bidi="ar-SA"/>
        </w:rPr>
        <w:t>RW20001127229 – Moszczenica od Dopływu z Besiekierza do ujścia,</w:t>
      </w:r>
    </w:p>
    <w:p w14:paraId="093F4AD4" w14:textId="77777777" w:rsidR="003827AC" w:rsidRDefault="00000000">
      <w:pPr>
        <w:numPr>
          <w:ilvl w:val="0"/>
          <w:numId w:val="3"/>
        </w:numPr>
        <w:spacing w:line="360" w:lineRule="auto"/>
        <w:ind w:left="357" w:hanging="357"/>
        <w:contextualSpacing/>
        <w:rPr>
          <w:rFonts w:ascii="Arial" w:hAnsi="Arial"/>
          <w:szCs w:val="20"/>
          <w:lang w:bidi="ar-SA"/>
        </w:rPr>
      </w:pPr>
      <w:r>
        <w:rPr>
          <w:rFonts w:ascii="Arial" w:hAnsi="Arial"/>
          <w:szCs w:val="20"/>
          <w:lang w:bidi="ar-SA"/>
        </w:rPr>
        <w:t>RW20001627253 – Bzura od Kanału Tumskiego do Uchanki,</w:t>
      </w:r>
    </w:p>
    <w:p w14:paraId="5C266E7F" w14:textId="77777777" w:rsidR="003827AC" w:rsidRDefault="00000000">
      <w:pPr>
        <w:numPr>
          <w:ilvl w:val="0"/>
          <w:numId w:val="3"/>
        </w:numPr>
        <w:spacing w:line="360" w:lineRule="auto"/>
        <w:ind w:left="357" w:hanging="357"/>
        <w:contextualSpacing/>
        <w:rPr>
          <w:rFonts w:ascii="Arial" w:hAnsi="Arial"/>
          <w:szCs w:val="20"/>
          <w:lang w:bidi="ar-SA"/>
        </w:rPr>
      </w:pPr>
      <w:r>
        <w:rPr>
          <w:rFonts w:ascii="Arial" w:hAnsi="Arial"/>
          <w:szCs w:val="20"/>
          <w:lang w:bidi="ar-SA"/>
        </w:rPr>
        <w:t>RW2000162721899 – Ochnia od Miłonki do ujścia.</w:t>
      </w:r>
    </w:p>
    <w:p w14:paraId="4969E2EA" w14:textId="77777777" w:rsidR="003827AC" w:rsidRDefault="00000000">
      <w:pPr>
        <w:spacing w:before="120" w:after="120" w:line="360" w:lineRule="auto"/>
        <w:rPr>
          <w:rFonts w:ascii="Arial" w:hAnsi="Arial"/>
          <w:szCs w:val="20"/>
          <w:lang w:bidi="ar-SA"/>
        </w:rPr>
      </w:pPr>
      <w:r>
        <w:rPr>
          <w:rFonts w:ascii="Arial" w:hAnsi="Arial"/>
          <w:szCs w:val="20"/>
          <w:lang w:bidi="ar-SA"/>
        </w:rPr>
        <w:t>Monitoring wód powierzchniowych płynących jest realizowany w oparciu o wyznaczone tzw. jednolite części wód powierzchniowych (JCWP), czyli jednorodne pod względem hydromorfologicznym oraz biologicznym oddzielne i znaczące części wód.</w:t>
      </w:r>
    </w:p>
    <w:p w14:paraId="7E33109B" w14:textId="77777777" w:rsidR="003827AC" w:rsidRDefault="00000000">
      <w:pPr>
        <w:spacing w:before="120" w:after="120" w:line="360" w:lineRule="auto"/>
        <w:rPr>
          <w:rFonts w:ascii="Arial" w:hAnsi="Arial"/>
          <w:szCs w:val="20"/>
          <w:lang w:bidi="ar-SA"/>
        </w:rPr>
      </w:pPr>
      <w:r>
        <w:rPr>
          <w:rFonts w:ascii="Arial" w:hAnsi="Arial"/>
          <w:szCs w:val="20"/>
          <w:lang w:bidi="ar-SA"/>
        </w:rPr>
        <w:t>Główny Inspektorat Ochrony Środowiska badania stanu zanieczyszczenia wód powierzchniowych prowadzi w punktach pomiarowo – kontrolnych (ppk) zlokalizowanych na jednolitych częściach wód powierzchniowych (JCWP), zgodnie z zapisami Programu Państwowego Monitoringu Środowiska. W ramach monitoringu wód powierzchniowych realizowane są badania elementów biologicznych, hydromorfologicznych, fizykochemicznych i chemicznych.</w:t>
      </w:r>
    </w:p>
    <w:p w14:paraId="08111634" w14:textId="77777777" w:rsidR="003827AC" w:rsidRDefault="00000000">
      <w:pPr>
        <w:spacing w:before="120" w:after="120" w:line="360" w:lineRule="auto"/>
        <w:rPr>
          <w:rFonts w:ascii="Arial" w:hAnsi="Arial"/>
          <w:szCs w:val="20"/>
          <w:lang w:bidi="ar-SA"/>
        </w:rPr>
      </w:pPr>
      <w:r>
        <w:rPr>
          <w:rFonts w:ascii="Arial" w:hAnsi="Arial"/>
          <w:szCs w:val="20"/>
          <w:lang w:bidi="ar-SA"/>
        </w:rPr>
        <w:t>W oparciu o zweryfikowane wyniki badań uzyskane w reprezentatywnych ppk wykonano klasyfikację wskaźników i ocenę stanu jednolitych części wód powierzchniowych.</w:t>
      </w:r>
    </w:p>
    <w:p w14:paraId="128D812A"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Klasyfikacje stanu ekologicznego, potencjału ekologicznego i stanu chemicznego oraz ocenę stanu jednolitych części wód powierzchniowych przeprowadzono w 2022 roku na podstawie Rozporządzenia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2021 poz. 1475) uwzględniając tzw. dziedziczenie, zgodnie z § 15 rozporządzenia klasyfikacyjnego – z wykorzystaniem danych monitoringowych i klasyfikacji wskaźników biologicznych, fizykochemicznych, hydromorfologicznych oraz chemicznych z ostatnich 6 lat (lata 2016-2021), przy czym pod uwagę brano najbardziej aktualny wynik klasyfikacji danego wskaźnika dla danej części wód z ostatnich 6 lat.</w:t>
      </w:r>
    </w:p>
    <w:p w14:paraId="59A0EB8B" w14:textId="77777777" w:rsidR="003827AC" w:rsidRDefault="00000000">
      <w:pPr>
        <w:spacing w:before="120" w:after="120" w:line="360" w:lineRule="auto"/>
        <w:rPr>
          <w:rFonts w:ascii="Arial" w:hAnsi="Arial"/>
          <w:szCs w:val="20"/>
          <w:lang w:bidi="ar-SA"/>
        </w:rPr>
      </w:pPr>
      <w:r>
        <w:rPr>
          <w:rFonts w:ascii="Arial" w:hAnsi="Arial"/>
          <w:szCs w:val="20"/>
          <w:lang w:bidi="ar-SA"/>
        </w:rPr>
        <w:t>W roku 2024 na podstawie pomiarów i wyników badań wykonanych w 2023 r. wykonana została klasyfikacja wskaźników jakości wód powierzchniowych bez konieczności klasyfikacji stanu/potencjału ekologicznego i stanu chemicznego JCWP oraz oceny stanu jednolitych części wód powierzchniowych. Zasady dotyczące klasyfikacji wskaźników za rok 2023 zostały zawarte w rozporządzeniu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2021 poz. 1475).</w:t>
      </w:r>
    </w:p>
    <w:p w14:paraId="0D7911AF" w14:textId="77777777" w:rsidR="003827AC" w:rsidRDefault="00000000">
      <w:pPr>
        <w:spacing w:before="120" w:after="120" w:line="360" w:lineRule="auto"/>
        <w:rPr>
          <w:rFonts w:ascii="Arial" w:hAnsi="Arial"/>
          <w:szCs w:val="20"/>
          <w:lang w:bidi="ar-SA"/>
        </w:rPr>
      </w:pPr>
      <w:r>
        <w:rPr>
          <w:rFonts w:ascii="Arial" w:hAnsi="Arial"/>
          <w:szCs w:val="20"/>
          <w:lang w:bidi="ar-SA"/>
        </w:rPr>
        <w:t>Ocena stanu JCWP wykonywana jest w podziale hydrograficznym rzek, nie uwzględnia się przy tym podziału administracyjnego kraju. Na podstawie Mapy Podziału Hydrograficznego Polski (MPHP) wyznaczane są granice jednostek podziału administracyjnego obowiązującego w polskiej gospodarce wodnej – obszarów dorzeczy, regionów wodnych i zlewni. Zlewnia danej JCWP to obszar obejmujący główną jednolitą część wód powierzchniowych wraz z jej dopływami, znajdujący się na znacznie większej powierzchni niż wiodąca JCWP.</w:t>
      </w:r>
    </w:p>
    <w:p w14:paraId="78A82669"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Kryteria wyznaczania omawianych punktów pomiarowo – kontrolnych w jednolitych częściach wód powierzchniowych wybranych do monitorowania określało rozporządzenie Ministra Środowiska z dnia 19 lipca 2016 r. w sprawie form i sposobu prowadzenia monitoringu jednolitych części wód powierzchniowych i podziemnych z dnia 19 lipca 2016 r. (Dz. U. 2016 poz. 1178) oraz z dnia 9 października 2019 r. (Dz. U. 2019 poz. 2147), a także wytyczne do prowadzenia monitoringu wód powierzchniowych opracowane przez GIOŚ, wg których punkt pomiarowo – kontrolny powinien znajdować się na ujściu danej jednolitej części wód powierzchniowych, co nie zawsze musi pokrywać się z granicami administracyjnymi gmin czy powiatów. Aktualnie obowiązujące kryteria wyznaczania punktów pomiarowo – kontrolnych są zawarte w rozporządzeniu Ministra Infrastruktury z dnia </w:t>
      </w:r>
      <w:r>
        <w:rPr>
          <w:rFonts w:ascii="Arial" w:hAnsi="Arial"/>
          <w:szCs w:val="20"/>
          <w:lang w:bidi="ar-SA"/>
        </w:rPr>
        <w:lastRenderedPageBreak/>
        <w:t>13.07.2021 r. (Dz.U. 2021 poz. 1576) w sprawie form i sposobu prowadzenia monitoringu jednolitych części wód powierzchniowych i jednolitych części wód podziemnych.</w:t>
      </w:r>
    </w:p>
    <w:p w14:paraId="65D6810E"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Ocena stanu jednolitych części wód powierzchniowych wykonana w 2022 r. obejmuje JCWP, dla których badania prowadzono w roku 2021, ale także te JCWP, dla których uwzględniono dziedziczone wyniki badań z lat ubiegłych z zachowaniem ich ograniczeń czasowych, tj. z lat 2016-2020. </w:t>
      </w:r>
    </w:p>
    <w:p w14:paraId="7121DA1D" w14:textId="77777777" w:rsidR="003827AC" w:rsidRDefault="00000000">
      <w:pPr>
        <w:spacing w:before="120" w:after="120" w:line="360" w:lineRule="auto"/>
        <w:rPr>
          <w:rFonts w:ascii="Arial" w:hAnsi="Arial"/>
          <w:szCs w:val="20"/>
          <w:lang w:bidi="ar-SA"/>
        </w:rPr>
      </w:pPr>
      <w:r>
        <w:rPr>
          <w:rFonts w:ascii="Arial" w:hAnsi="Arial"/>
          <w:szCs w:val="20"/>
          <w:lang w:bidi="ar-SA"/>
        </w:rPr>
        <w:t>Program Państwowego Monitoringu Środowiska w zakresie wód powierzchniowych na terenie gminy Krzyżanów w latach 2016-2021 obejmował badania następujących jednolitych części wód powierzchniowych w wyznaczonych na nich reprezentatywnych punktach pomiarowo -kontrolnych:</w:t>
      </w:r>
    </w:p>
    <w:p w14:paraId="3AB9772F" w14:textId="77777777" w:rsidR="003827AC" w:rsidRDefault="00000000">
      <w:pPr>
        <w:numPr>
          <w:ilvl w:val="0"/>
          <w:numId w:val="31"/>
        </w:numPr>
        <w:spacing w:line="360" w:lineRule="auto"/>
        <w:ind w:left="357" w:hanging="357"/>
        <w:contextualSpacing/>
        <w:rPr>
          <w:rFonts w:ascii="Arial" w:hAnsi="Arial"/>
          <w:szCs w:val="20"/>
          <w:lang w:bidi="ar-SA"/>
        </w:rPr>
      </w:pPr>
      <w:r>
        <w:rPr>
          <w:rFonts w:ascii="Arial" w:hAnsi="Arial"/>
          <w:szCs w:val="20"/>
          <w:lang w:bidi="ar-SA"/>
        </w:rPr>
        <w:t>Bzura od Kanału Tumskiego do Uchanki, ppk Bzura – Łowicz,</w:t>
      </w:r>
    </w:p>
    <w:p w14:paraId="781E083C" w14:textId="77777777" w:rsidR="003827AC" w:rsidRDefault="00000000">
      <w:pPr>
        <w:numPr>
          <w:ilvl w:val="0"/>
          <w:numId w:val="31"/>
        </w:numPr>
        <w:spacing w:line="360" w:lineRule="auto"/>
        <w:ind w:left="357" w:hanging="357"/>
        <w:contextualSpacing/>
        <w:rPr>
          <w:rFonts w:ascii="Arial" w:hAnsi="Arial"/>
          <w:szCs w:val="20"/>
          <w:lang w:bidi="ar-SA"/>
        </w:rPr>
      </w:pPr>
      <w:r>
        <w:rPr>
          <w:rFonts w:ascii="Arial" w:hAnsi="Arial"/>
          <w:szCs w:val="20"/>
          <w:lang w:bidi="ar-SA"/>
        </w:rPr>
        <w:t>Ochnia od Miłonki do ujścia, ppk Ochnia – Łęki Kościelne,</w:t>
      </w:r>
    </w:p>
    <w:p w14:paraId="332ECE8C" w14:textId="77777777" w:rsidR="003827AC" w:rsidRDefault="00000000">
      <w:pPr>
        <w:numPr>
          <w:ilvl w:val="0"/>
          <w:numId w:val="31"/>
        </w:numPr>
        <w:spacing w:line="360" w:lineRule="auto"/>
        <w:ind w:left="357" w:hanging="357"/>
        <w:contextualSpacing/>
        <w:rPr>
          <w:rFonts w:ascii="Arial" w:hAnsi="Arial"/>
          <w:szCs w:val="20"/>
          <w:lang w:bidi="ar-SA"/>
        </w:rPr>
      </w:pPr>
      <w:r>
        <w:rPr>
          <w:rFonts w:ascii="Arial" w:hAnsi="Arial"/>
          <w:szCs w:val="20"/>
          <w:lang w:bidi="ar-SA"/>
        </w:rPr>
        <w:t>Kanał Strzegociński, ppk Kanał Strzegociński – Obidówek.</w:t>
      </w:r>
    </w:p>
    <w:p w14:paraId="25B6A84D" w14:textId="77777777" w:rsidR="003827AC" w:rsidRDefault="00000000">
      <w:pPr>
        <w:spacing w:before="120" w:after="120" w:line="360" w:lineRule="auto"/>
        <w:jc w:val="left"/>
        <w:rPr>
          <w:rFonts w:ascii="Arial" w:hAnsi="Arial"/>
          <w:szCs w:val="20"/>
          <w:lang w:bidi="ar-SA"/>
        </w:rPr>
      </w:pPr>
      <w:r>
        <w:rPr>
          <w:rFonts w:ascii="Arial" w:hAnsi="Arial"/>
          <w:szCs w:val="20"/>
          <w:lang w:bidi="ar-SA"/>
        </w:rPr>
        <w:t xml:space="preserve">Badania wykonywane w ramach Programu Państwowego Monitoringu Środowiska w 2023 roku odbywały się w następujących punktach pomiarowo – kontrolnych zlokalizowanych na terenie gminy Krzyżanów: </w:t>
      </w:r>
    </w:p>
    <w:p w14:paraId="6B636AD6" w14:textId="77777777" w:rsidR="003827AC" w:rsidRDefault="00000000">
      <w:pPr>
        <w:numPr>
          <w:ilvl w:val="0"/>
          <w:numId w:val="32"/>
        </w:numPr>
        <w:spacing w:line="360" w:lineRule="auto"/>
        <w:ind w:left="357" w:hanging="357"/>
        <w:contextualSpacing/>
        <w:jc w:val="left"/>
        <w:rPr>
          <w:rFonts w:ascii="Arial" w:hAnsi="Arial"/>
          <w:szCs w:val="20"/>
          <w:lang w:bidi="ar-SA"/>
        </w:rPr>
      </w:pPr>
      <w:r>
        <w:rPr>
          <w:rFonts w:ascii="Arial" w:hAnsi="Arial"/>
          <w:szCs w:val="20"/>
          <w:lang w:bidi="ar-SA"/>
        </w:rPr>
        <w:t>Bzura od Kanału Tumskiego do Uchanki, ppk Bzura – Łowicz,</w:t>
      </w:r>
    </w:p>
    <w:p w14:paraId="60067DEA" w14:textId="77777777" w:rsidR="003827AC" w:rsidRDefault="00000000">
      <w:pPr>
        <w:numPr>
          <w:ilvl w:val="0"/>
          <w:numId w:val="32"/>
        </w:numPr>
        <w:spacing w:line="360" w:lineRule="auto"/>
        <w:ind w:left="357" w:hanging="357"/>
        <w:contextualSpacing/>
        <w:jc w:val="left"/>
        <w:rPr>
          <w:rFonts w:ascii="Arial" w:hAnsi="Arial"/>
          <w:sz w:val="20"/>
          <w:szCs w:val="20"/>
          <w:lang w:bidi="ar-SA"/>
        </w:rPr>
      </w:pPr>
      <w:r>
        <w:rPr>
          <w:rFonts w:ascii="Arial" w:hAnsi="Arial"/>
          <w:szCs w:val="20"/>
          <w:lang w:bidi="ar-SA"/>
        </w:rPr>
        <w:t>Ochnia od Miłonki do ujścia, ppk Ochnia – Łęki Kościelne.</w:t>
      </w:r>
    </w:p>
    <w:p w14:paraId="741962AE" w14:textId="77777777" w:rsidR="003827AC" w:rsidRDefault="00000000">
      <w:pPr>
        <w:keepNext/>
        <w:spacing w:before="240" w:after="120"/>
        <w:jc w:val="center"/>
        <w:rPr>
          <w:rFonts w:ascii="Arial" w:hAnsi="Arial"/>
          <w:b/>
          <w:sz w:val="20"/>
          <w:szCs w:val="20"/>
          <w:lang w:bidi="ar-SA"/>
        </w:rPr>
      </w:pPr>
      <w:bookmarkStart w:id="126" w:name="_Toc206575194"/>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10</w:t>
      </w:r>
      <w:r>
        <w:rPr>
          <w:rFonts w:ascii="Arial" w:hAnsi="Arial"/>
          <w:b/>
          <w:sz w:val="20"/>
          <w:szCs w:val="20"/>
          <w:lang w:bidi="ar-SA"/>
        </w:rPr>
        <w:fldChar w:fldCharType="end"/>
      </w:r>
      <w:r>
        <w:rPr>
          <w:rFonts w:ascii="Arial" w:hAnsi="Arial"/>
          <w:b/>
          <w:sz w:val="20"/>
          <w:szCs w:val="20"/>
          <w:lang w:bidi="ar-SA"/>
        </w:rPr>
        <w:t>. Mapa Gminy Krzyżanów z przepływającymi jednolitymi częściami wód powierzchniowych i zaznaczonymi punktami pomiarowo – kontrolnym</w:t>
      </w:r>
      <w:bookmarkEnd w:id="126"/>
    </w:p>
    <w:p w14:paraId="0CEBA3E7" w14:textId="77777777" w:rsidR="003827AC" w:rsidRDefault="00000000">
      <w:pPr>
        <w:spacing w:before="120" w:after="120"/>
        <w:jc w:val="center"/>
        <w:rPr>
          <w:rFonts w:ascii="Arial" w:hAnsi="Arial"/>
          <w:sz w:val="18"/>
          <w:szCs w:val="20"/>
          <w:lang w:bidi="ar-SA"/>
        </w:rPr>
      </w:pPr>
      <w:r>
        <w:rPr>
          <w:noProof/>
        </w:rPr>
        <w:drawing>
          <wp:inline distT="0" distB="0" distL="0" distR="0" wp14:anchorId="4A620B16" wp14:editId="2E503624">
            <wp:extent cx="5501640" cy="387731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7"/>
                    <a:stretch>
                      <a:fillRect/>
                    </a:stretch>
                  </pic:blipFill>
                  <pic:spPr>
                    <a:xfrm>
                      <a:off x="0" y="0"/>
                      <a:ext cx="5501640" cy="3877310"/>
                    </a:xfrm>
                    <a:prstGeom prst="rect">
                      <a:avLst/>
                    </a:prstGeom>
                    <a:noFill/>
                  </pic:spPr>
                </pic:pic>
              </a:graphicData>
            </a:graphic>
          </wp:inline>
        </w:drawing>
      </w:r>
    </w:p>
    <w:p w14:paraId="46FB7D9B"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390E6EFD" w14:textId="77777777" w:rsidR="003827AC" w:rsidRDefault="00000000">
      <w:pPr>
        <w:spacing w:before="120" w:after="120" w:line="360" w:lineRule="auto"/>
        <w:rPr>
          <w:rFonts w:ascii="Arial" w:hAnsi="Arial"/>
          <w:b/>
          <w:szCs w:val="20"/>
          <w:lang w:bidi="ar-SA"/>
        </w:rPr>
      </w:pPr>
      <w:r>
        <w:rPr>
          <w:rFonts w:ascii="Arial" w:hAnsi="Arial"/>
          <w:b/>
          <w:szCs w:val="20"/>
          <w:lang w:bidi="ar-SA"/>
        </w:rPr>
        <w:t>Ocena 2016-2021</w:t>
      </w:r>
    </w:p>
    <w:p w14:paraId="79C4A4EA" w14:textId="77777777" w:rsidR="003827AC" w:rsidRDefault="00000000">
      <w:pPr>
        <w:spacing w:before="120" w:after="120" w:line="360" w:lineRule="auto"/>
        <w:rPr>
          <w:rFonts w:ascii="Arial" w:hAnsi="Arial"/>
          <w:szCs w:val="20"/>
          <w:lang w:bidi="ar-SA"/>
        </w:rPr>
      </w:pPr>
      <w:r>
        <w:rPr>
          <w:rFonts w:ascii="Arial" w:hAnsi="Arial"/>
          <w:szCs w:val="20"/>
          <w:u w:val="single"/>
          <w:lang w:bidi="ar-SA"/>
        </w:rPr>
        <w:t>JCWP Bzura od Kanału Tumskiego do Uchanki</w:t>
      </w:r>
      <w:r>
        <w:rPr>
          <w:rFonts w:ascii="Arial" w:hAnsi="Arial"/>
          <w:szCs w:val="20"/>
          <w:lang w:bidi="ar-SA"/>
        </w:rPr>
        <w:t xml:space="preserve"> jest naturalną jednolitą częścią wód powierzchniowych o typie abiotycznym 24. Wszystkim badanym elementom biologicznym nadano trzecią klasę, co w efekcie zadecydowało o trzeciej klasie tej grupy elementów. O klasie poniżej drugiej dla elementów fizykochemicznych zadecydowały średnioroczne stężenia następujących wskaźników: BZT5, ogólnego węgla organicznego, przewodności w 20°C, substancji rozpuszczonych, siarczanów, chlorków, wapnia, magnezu, twardości ogólnej, azotu Kjeldahla, azotu azotanowego, azotu azotynowego, azotu ogólnego. Elementy fizykochemiczne z grupy 3.6 tj. specyficzne zanieczyszczenia syntetyczne i niesyntetyczne osiągnęły klasę drugą, na co wpływ miały średnioroczne stężenia: aldehydu mrówkowego, fenoli lotnych – indeksu fenolowego, węglowodorów ropopochodnych – indeksu olejowego, antymonu i fluorków. W JCWP Bzura od Kanału Tumskiego do Uchanki ustalono umiarkowany stan ekologiczny, na który wpłynęła klasyfikacja elementów biologicznych oraz fizykochemicznych. Wśród wskaźników priorytetowych monitorowanych w tkankach biologicznych przekroczenia zostały zanotowane dla difenyloeterów bromowanych, rtęci i jej związków oraz heptachloru. Wśród substancji priorytetowych badanych w wodzie zanotowano przekroczenie stężenia średniorocznego fluorantenu i benzo(a)pirenu, oraz stężenia maksymalnego fluorantenu benzo(b)fluorantenu, benzo(k)fluorantenu oraz </w:t>
      </w:r>
      <w:r>
        <w:rPr>
          <w:rFonts w:ascii="Arial" w:hAnsi="Arial"/>
          <w:szCs w:val="20"/>
          <w:lang w:bidi="ar-SA"/>
        </w:rPr>
        <w:lastRenderedPageBreak/>
        <w:t>benzo(g,h,i)perylenu. Stan chemiczny określono poniżej dobrego. Ostatecznie dla omawianej JCWP ustalono zły stan wód.</w:t>
      </w:r>
    </w:p>
    <w:p w14:paraId="07F7B061" w14:textId="77777777" w:rsidR="003827AC" w:rsidRDefault="00000000">
      <w:pPr>
        <w:spacing w:before="120" w:after="120" w:line="360" w:lineRule="auto"/>
        <w:rPr>
          <w:rFonts w:ascii="Arial" w:hAnsi="Arial"/>
          <w:szCs w:val="20"/>
          <w:lang w:bidi="ar-SA"/>
        </w:rPr>
      </w:pPr>
      <w:r>
        <w:rPr>
          <w:rFonts w:ascii="Arial" w:hAnsi="Arial"/>
          <w:szCs w:val="20"/>
          <w:u w:val="single"/>
          <w:lang w:bidi="ar-SA"/>
        </w:rPr>
        <w:t>JCWP Kanał Strzegociński</w:t>
      </w:r>
      <w:r>
        <w:rPr>
          <w:rFonts w:ascii="Arial" w:hAnsi="Arial"/>
          <w:szCs w:val="20"/>
          <w:lang w:bidi="ar-SA"/>
        </w:rPr>
        <w:t xml:space="preserve"> to naturalna jednolita część wód powierzchniowych o typie abiotycznym 17. O piątej klasie elementów biologicznych zadecydowała klasyfikacja makrobezkręgowców bentosowych. O klasie poniżej drugiej elementów fizykochemicznych zadecydowały średnioroczne stężenia następujących wskaźników: tlenu rozpuszczonego, przewodności w 20°C, substancji rozpuszczonych, siarczanów, chlorków, wapnia, magnezu, twardości ogólnej, zasadowości ogólnej, azotu azotanowego, azotu azotynowego, azotu ogólnego. Elementy fizykochemiczne z grupy 3.6 tj. specyficzne zanieczyszczenia syntetyczne i niesyntetyczne osiągnęły klasę drugą, na co wpływ miały średnioroczne stężenia: aldehydu mrówkowego, węglowodorów ropopochodnych – indeksu olejowego, molibdenu, antymonu </w:t>
      </w:r>
      <w:r>
        <w:rPr>
          <w:rFonts w:ascii="Arial" w:hAnsi="Arial"/>
          <w:szCs w:val="20"/>
          <w:lang w:bidi="ar-SA"/>
        </w:rPr>
        <w:br/>
        <w:t xml:space="preserve">i fluorków. W JCWP Kanał Strzegociński ustalono zły stan ekologiczny, na który wpłynęła klasyfikacja elementów biologicznych. Wśród wskaźników priorytetowych monitorowanych </w:t>
      </w:r>
      <w:r>
        <w:rPr>
          <w:rFonts w:ascii="Arial" w:hAnsi="Arial"/>
          <w:szCs w:val="20"/>
          <w:lang w:bidi="ar-SA"/>
        </w:rPr>
        <w:br/>
        <w:t>w tkankach biologicznych przekroczenia zostały zanotowane dla difenyloeterów bromowanych. Wśród substancji priorytetowych badanych w wodzie zanotowano przekroczenie stężenia średniorocznego benzo(a)pirenu. Ostatecznie dla JCWP Kanał Strzegociński stan chemiczny określono poniżej dobrego. O złym stanie omawianej JCWP zadecydowała przede wszystkim klasyfikacja stanu ekologicznego, w tym głównie klasyfikacja elementów biologicznych.</w:t>
      </w:r>
    </w:p>
    <w:p w14:paraId="44362705" w14:textId="77777777" w:rsidR="003827AC" w:rsidRDefault="00000000">
      <w:pPr>
        <w:spacing w:before="120" w:after="120" w:line="360" w:lineRule="auto"/>
        <w:rPr>
          <w:rFonts w:ascii="Arial" w:hAnsi="Arial"/>
          <w:szCs w:val="20"/>
          <w:lang w:bidi="ar-SA"/>
        </w:rPr>
      </w:pPr>
      <w:r>
        <w:rPr>
          <w:rFonts w:ascii="Arial" w:hAnsi="Arial"/>
          <w:szCs w:val="20"/>
          <w:u w:val="single"/>
          <w:lang w:bidi="ar-SA"/>
        </w:rPr>
        <w:t>JCWP Ochnia od Miłonki do ujścia</w:t>
      </w:r>
      <w:r>
        <w:rPr>
          <w:rFonts w:ascii="Arial" w:hAnsi="Arial"/>
          <w:szCs w:val="20"/>
          <w:lang w:bidi="ar-SA"/>
        </w:rPr>
        <w:t xml:space="preserve"> jest to naturalna część wód powierzchniowych o typie abiotycznym 24. O trzeciej klasie elementów biologicznych zadecydowały klasyfikacje: fitobentosu, makrofitów oraz makrobezkręgowców bentosowych. O klasie poniżej drugiej elementów fizykochemicznych zadecydowały średnioroczne stężenia następujących wskaźników: BZT5, przewodności w 20°C, substancji rozpuszczonych, siarczanów, chlorków, wapnia, magnezu, twardości ogólnej, azotu Kjeldahla, azotu azotanowego, azotu azotynowego, azotu ogólnego, fosforu fosforanowego i fosforu ogólnego. Elementy fizykochemiczne z grupy 3.6 tj. specyficzne zanieczyszczenia syntetyczne i niesyntetyczne osiągnęły klasę drugą, na co wpływ miały średnioroczne stężenia: aldehydu mrówkowego, węglowodorów ropopochodnych – indeksu olejowego, antymonu i fluorków. W JCWP Ochnia od Miłonki do ujścia ustalono umiarkowany stan ekologiczny, na który wpłynęła klasyfikacja elementów biologicznych oraz fizykochemicznych. Wśród wskaźników priorytetowych monitorowanych w tkankach biologicznych przekroczenia zostały zanotowane dla difenyloeterów bromowanych oraz rtęci i jej związków. Wśród substancji priorytetowych badanych w wodzie zanotowano przekroczenie stężenia średniorocznego fluorantenu, rtęci </w:t>
      </w:r>
      <w:r>
        <w:rPr>
          <w:rFonts w:ascii="Arial" w:hAnsi="Arial"/>
          <w:szCs w:val="20"/>
          <w:lang w:bidi="ar-SA"/>
        </w:rPr>
        <w:br/>
        <w:t xml:space="preserve">i jej związków, benzo(a)pirenu oraz stężenia maksymalnego benzo(b)fluorantenu, </w:t>
      </w:r>
      <w:r>
        <w:rPr>
          <w:rFonts w:ascii="Arial" w:hAnsi="Arial"/>
          <w:szCs w:val="20"/>
          <w:lang w:bidi="ar-SA"/>
        </w:rPr>
        <w:lastRenderedPageBreak/>
        <w:t>benzo(k)fluorantenu oraz benzo(g,h,i)perylenu. Stan chemiczny określono poniżej dobrego. Ostatecznie dla omawianej JCWP ustalono zły stan wód.</w:t>
      </w:r>
    </w:p>
    <w:p w14:paraId="6C83C3FB" w14:textId="77777777" w:rsidR="003827AC" w:rsidRDefault="00000000">
      <w:pPr>
        <w:spacing w:before="120" w:after="120" w:line="360" w:lineRule="auto"/>
        <w:rPr>
          <w:rFonts w:ascii="Arial" w:hAnsi="Arial"/>
          <w:b/>
          <w:szCs w:val="20"/>
          <w:lang w:bidi="ar-SA"/>
        </w:rPr>
      </w:pPr>
      <w:r>
        <w:rPr>
          <w:rFonts w:ascii="Arial" w:hAnsi="Arial"/>
          <w:b/>
          <w:szCs w:val="20"/>
          <w:lang w:bidi="ar-SA"/>
        </w:rPr>
        <w:t>Klasyfikacja 2023</w:t>
      </w:r>
    </w:p>
    <w:p w14:paraId="160253DF" w14:textId="77777777" w:rsidR="003827AC" w:rsidRDefault="00000000">
      <w:pPr>
        <w:spacing w:before="120" w:after="120" w:line="360" w:lineRule="auto"/>
        <w:rPr>
          <w:rFonts w:ascii="Arial" w:hAnsi="Arial"/>
          <w:szCs w:val="20"/>
          <w:lang w:bidi="ar-SA"/>
        </w:rPr>
      </w:pPr>
      <w:r>
        <w:rPr>
          <w:rFonts w:ascii="Arial" w:hAnsi="Arial"/>
          <w:szCs w:val="20"/>
          <w:u w:val="single"/>
          <w:lang w:bidi="ar-SA"/>
        </w:rPr>
        <w:t>JCWP Bzura od Kanału Tumskiego do Uchanki</w:t>
      </w:r>
      <w:r>
        <w:rPr>
          <w:rFonts w:ascii="Arial" w:hAnsi="Arial"/>
          <w:szCs w:val="20"/>
          <w:lang w:bidi="ar-SA"/>
        </w:rPr>
        <w:t xml:space="preserve"> - o klasie poniżej drugiej dla elementów fizykochemicznych zadecydowała średnioroczna wartość pomiarów przewodności w 20°C. Wśród badanych substancji priorytetowych w wodzie zanotowano przekroczenie stężenia średniorocznego fluorantenu i benzo(a)pirenu, oraz stężenia maksymalnego benzo(g,h,i)perylenu.</w:t>
      </w:r>
    </w:p>
    <w:p w14:paraId="725843D6" w14:textId="77777777" w:rsidR="003827AC" w:rsidRDefault="00000000">
      <w:pPr>
        <w:spacing w:before="120" w:after="120" w:line="360" w:lineRule="auto"/>
        <w:rPr>
          <w:rFonts w:ascii="Arial" w:hAnsi="Arial"/>
          <w:szCs w:val="20"/>
          <w:lang w:bidi="ar-SA"/>
        </w:rPr>
      </w:pPr>
      <w:r>
        <w:rPr>
          <w:rFonts w:ascii="Arial" w:hAnsi="Arial"/>
          <w:szCs w:val="20"/>
          <w:u w:val="single"/>
          <w:lang w:bidi="ar-SA"/>
        </w:rPr>
        <w:t>JCWP Ochnia od Miłonki do ujścia</w:t>
      </w:r>
      <w:r>
        <w:rPr>
          <w:rFonts w:ascii="Arial" w:hAnsi="Arial"/>
          <w:szCs w:val="20"/>
          <w:lang w:bidi="ar-SA"/>
        </w:rPr>
        <w:t xml:space="preserve"> - o klasie poniżej drugiej dla elementów fizykochemicznych zadecydowała średnioroczna wartość pomiarów przewodności w 20°C. Wśród badanych substancji priorytetowych w wodzie zanotowano przekroczenie stężenia średniorocznego fluorantenu, benzo(a)pirenu i niklu, oraz stężenia maksymalnego benzo(g,h,i)perylenu.</w:t>
      </w:r>
    </w:p>
    <w:p w14:paraId="3F2F60ED" w14:textId="77777777" w:rsidR="003827AC" w:rsidRDefault="00000000">
      <w:pPr>
        <w:spacing w:before="120" w:after="120" w:line="360" w:lineRule="auto"/>
        <w:rPr>
          <w:rFonts w:ascii="Arial" w:hAnsi="Arial"/>
          <w:szCs w:val="20"/>
          <w:lang w:bidi="ar-SA"/>
        </w:rPr>
      </w:pPr>
      <w:r>
        <w:rPr>
          <w:rFonts w:ascii="Arial" w:hAnsi="Arial"/>
          <w:szCs w:val="20"/>
          <w:lang w:bidi="ar-SA"/>
        </w:rPr>
        <w:t>Klasyfikacja wskaźników wykonana na podstawie zweryfikowanych danych za 2024 r. będzie dostępna w III kwartale 2025 r.</w:t>
      </w:r>
    </w:p>
    <w:p w14:paraId="17A64B6D" w14:textId="77777777" w:rsidR="003827AC" w:rsidRDefault="00000000">
      <w:pPr>
        <w:spacing w:before="120" w:after="120" w:line="360" w:lineRule="auto"/>
        <w:rPr>
          <w:rFonts w:ascii="Arial" w:hAnsi="Arial"/>
          <w:szCs w:val="20"/>
          <w:lang w:bidi="ar-SA"/>
        </w:rPr>
      </w:pPr>
      <w:r>
        <w:rPr>
          <w:rFonts w:ascii="Arial" w:hAnsi="Arial"/>
          <w:szCs w:val="20"/>
          <w:lang w:bidi="ar-SA"/>
        </w:rPr>
        <w:t>Poniższe tabele zawierają dane pochodzące z oceny wykonanej w roku 2022 i obejmującej lata 2016-2021, oraz z klasyfikacji obejmującej wyniki badań z 2023 r. dla JCWP przepływających przez teren gminy Krzyżanów.</w:t>
      </w:r>
    </w:p>
    <w:p w14:paraId="61A85A94" w14:textId="77777777" w:rsidR="003827AC" w:rsidRDefault="003827AC">
      <w:pPr>
        <w:keepNext/>
        <w:spacing w:before="240" w:after="120"/>
        <w:jc w:val="center"/>
        <w:rPr>
          <w:rFonts w:ascii="Arial" w:hAnsi="Arial"/>
          <w:b/>
          <w:sz w:val="20"/>
          <w:szCs w:val="20"/>
          <w:lang w:bidi="ar-SA"/>
        </w:rPr>
        <w:sectPr w:rsidR="003827AC">
          <w:footerReference w:type="default" r:id="rId38"/>
          <w:pgSz w:w="11906" w:h="16838"/>
          <w:pgMar w:top="1417" w:right="1417" w:bottom="1417" w:left="1417" w:header="708" w:footer="708" w:gutter="0"/>
          <w:cols w:space="708"/>
        </w:sectPr>
      </w:pPr>
    </w:p>
    <w:p w14:paraId="12A7D2A2" w14:textId="77777777" w:rsidR="003827AC" w:rsidRDefault="00000000">
      <w:pPr>
        <w:keepNext/>
        <w:spacing w:before="240" w:after="120"/>
        <w:jc w:val="center"/>
        <w:rPr>
          <w:rFonts w:ascii="Arial" w:hAnsi="Arial"/>
          <w:b/>
          <w:sz w:val="20"/>
          <w:szCs w:val="20"/>
          <w:lang w:bidi="ar-SA"/>
        </w:rPr>
      </w:pPr>
      <w:bookmarkStart w:id="127" w:name="_Toc206575228"/>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17</w:t>
      </w:r>
      <w:r>
        <w:rPr>
          <w:rFonts w:ascii="Arial" w:hAnsi="Arial"/>
          <w:b/>
          <w:sz w:val="20"/>
          <w:szCs w:val="20"/>
          <w:lang w:bidi="ar-SA"/>
        </w:rPr>
        <w:fldChar w:fldCharType="end"/>
      </w:r>
      <w:r>
        <w:rPr>
          <w:rFonts w:ascii="Arial" w:hAnsi="Arial"/>
          <w:b/>
          <w:sz w:val="20"/>
          <w:szCs w:val="20"/>
          <w:lang w:bidi="ar-SA"/>
        </w:rPr>
        <w:t>. Klasyfikacja elementów biologicznych, fizykochemicznych zanieczyszczeń specyficznych syntetycznych i niesyntetycznych uwzględniająca JCWP przepływające przez teren gminy Krzyżanów, zgodnie z oceną z lat 2016-2021</w:t>
      </w:r>
      <w:bookmarkEnd w:id="127"/>
    </w:p>
    <w:p w14:paraId="4B4855C9" w14:textId="77777777" w:rsidR="003827AC" w:rsidRDefault="00000000">
      <w:pPr>
        <w:spacing w:before="120" w:after="120"/>
        <w:jc w:val="center"/>
        <w:rPr>
          <w:rFonts w:ascii="Arial" w:hAnsi="Arial"/>
          <w:sz w:val="18"/>
          <w:szCs w:val="20"/>
          <w:lang w:bidi="ar-SA"/>
        </w:rPr>
      </w:pPr>
      <w:r>
        <w:rPr>
          <w:noProof/>
        </w:rPr>
        <w:drawing>
          <wp:inline distT="0" distB="0" distL="0" distR="0" wp14:anchorId="5639D32D" wp14:editId="036745DC">
            <wp:extent cx="8381365" cy="207010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9"/>
                    <a:stretch>
                      <a:fillRect/>
                    </a:stretch>
                  </pic:blipFill>
                  <pic:spPr>
                    <a:xfrm>
                      <a:off x="0" y="0"/>
                      <a:ext cx="8381365" cy="2070100"/>
                    </a:xfrm>
                    <a:prstGeom prst="rect">
                      <a:avLst/>
                    </a:prstGeom>
                    <a:noFill/>
                  </pic:spPr>
                </pic:pic>
              </a:graphicData>
            </a:graphic>
          </wp:inline>
        </w:drawing>
      </w:r>
    </w:p>
    <w:p w14:paraId="310FDE0E"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48C6975A" w14:textId="77777777" w:rsidR="003827AC" w:rsidRDefault="00000000">
      <w:pPr>
        <w:keepNext/>
        <w:spacing w:before="240" w:after="120"/>
        <w:jc w:val="center"/>
        <w:rPr>
          <w:rFonts w:ascii="Arial" w:hAnsi="Arial"/>
          <w:b/>
          <w:sz w:val="20"/>
          <w:szCs w:val="20"/>
          <w:lang w:bidi="ar-SA"/>
        </w:rPr>
      </w:pPr>
      <w:bookmarkStart w:id="128" w:name="_Toc206575229"/>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18</w:t>
      </w:r>
      <w:r>
        <w:rPr>
          <w:rFonts w:ascii="Arial" w:hAnsi="Arial"/>
          <w:b/>
          <w:sz w:val="20"/>
          <w:szCs w:val="20"/>
          <w:lang w:bidi="ar-SA"/>
        </w:rPr>
        <w:fldChar w:fldCharType="end"/>
      </w:r>
      <w:r>
        <w:rPr>
          <w:rFonts w:ascii="Arial" w:hAnsi="Arial"/>
          <w:b/>
          <w:sz w:val="20"/>
          <w:szCs w:val="20"/>
          <w:lang w:bidi="ar-SA"/>
        </w:rPr>
        <w:t>. Klasyfikacja stanu/potencjału ekologicznego, stanu chemicznego oraz ogólna ocena JCWP przepływających przez teren gminy Krzyżanów obejmująca badania z lat 2016-2021</w:t>
      </w:r>
      <w:bookmarkEnd w:id="128"/>
    </w:p>
    <w:p w14:paraId="05A9307D" w14:textId="77777777" w:rsidR="003827AC" w:rsidRDefault="00000000">
      <w:pPr>
        <w:spacing w:before="120" w:after="120" w:line="360" w:lineRule="auto"/>
        <w:jc w:val="center"/>
        <w:rPr>
          <w:rFonts w:ascii="Arial" w:hAnsi="Arial"/>
          <w:sz w:val="18"/>
          <w:szCs w:val="20"/>
          <w:lang w:bidi="ar-SA"/>
        </w:rPr>
      </w:pPr>
      <w:r>
        <w:rPr>
          <w:noProof/>
        </w:rPr>
        <w:drawing>
          <wp:inline distT="0" distB="0" distL="0" distR="0" wp14:anchorId="2BEFBA9A" wp14:editId="26D669D5">
            <wp:extent cx="8345170" cy="114363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0"/>
                    <a:stretch>
                      <a:fillRect/>
                    </a:stretch>
                  </pic:blipFill>
                  <pic:spPr>
                    <a:xfrm>
                      <a:off x="0" y="0"/>
                      <a:ext cx="8345170" cy="1143635"/>
                    </a:xfrm>
                    <a:prstGeom prst="rect">
                      <a:avLst/>
                    </a:prstGeom>
                    <a:noFill/>
                  </pic:spPr>
                </pic:pic>
              </a:graphicData>
            </a:graphic>
          </wp:inline>
        </w:drawing>
      </w:r>
    </w:p>
    <w:p w14:paraId="46B5E840"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4B9BCBF8" w14:textId="77777777" w:rsidR="003827AC" w:rsidRDefault="00000000">
      <w:pPr>
        <w:keepNext/>
        <w:spacing w:before="240" w:after="120"/>
        <w:jc w:val="center"/>
        <w:rPr>
          <w:rFonts w:ascii="Arial" w:hAnsi="Arial"/>
          <w:b/>
          <w:sz w:val="20"/>
          <w:szCs w:val="20"/>
          <w:lang w:bidi="ar-SA"/>
        </w:rPr>
      </w:pPr>
      <w:bookmarkStart w:id="129" w:name="_Toc206575230"/>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19</w:t>
      </w:r>
      <w:r>
        <w:rPr>
          <w:rFonts w:ascii="Arial" w:hAnsi="Arial"/>
          <w:b/>
          <w:sz w:val="20"/>
          <w:szCs w:val="20"/>
          <w:lang w:bidi="ar-SA"/>
        </w:rPr>
        <w:fldChar w:fldCharType="end"/>
      </w:r>
      <w:r>
        <w:rPr>
          <w:rFonts w:ascii="Arial" w:hAnsi="Arial"/>
          <w:b/>
          <w:sz w:val="20"/>
          <w:szCs w:val="20"/>
          <w:lang w:bidi="ar-SA"/>
        </w:rPr>
        <w:t>. Przekroczenia poszczególnych wskaźników zanotowane dla JCWP przepływających przez teren gminy Krzyżanów w 2023 r.</w:t>
      </w:r>
      <w:bookmarkEnd w:id="129"/>
    </w:p>
    <w:p w14:paraId="32ECD870" w14:textId="77777777" w:rsidR="003827AC" w:rsidRDefault="00000000">
      <w:pPr>
        <w:spacing w:before="120" w:after="120"/>
        <w:jc w:val="center"/>
        <w:rPr>
          <w:rFonts w:ascii="Arial" w:hAnsi="Arial"/>
          <w:sz w:val="18"/>
          <w:szCs w:val="20"/>
          <w:lang w:bidi="ar-SA"/>
        </w:rPr>
      </w:pPr>
      <w:r>
        <w:rPr>
          <w:noProof/>
        </w:rPr>
        <w:drawing>
          <wp:inline distT="0" distB="0" distL="0" distR="0" wp14:anchorId="0AA6D996" wp14:editId="3DF614BA">
            <wp:extent cx="8723630" cy="168021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1"/>
                    <a:stretch>
                      <a:fillRect/>
                    </a:stretch>
                  </pic:blipFill>
                  <pic:spPr>
                    <a:xfrm>
                      <a:off x="0" y="0"/>
                      <a:ext cx="8723630" cy="1680210"/>
                    </a:xfrm>
                    <a:prstGeom prst="rect">
                      <a:avLst/>
                    </a:prstGeom>
                    <a:noFill/>
                  </pic:spPr>
                </pic:pic>
              </a:graphicData>
            </a:graphic>
          </wp:inline>
        </w:drawing>
      </w:r>
    </w:p>
    <w:p w14:paraId="43381761"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59E5C425" w14:textId="77777777" w:rsidR="003827AC" w:rsidRDefault="003827AC">
      <w:pPr>
        <w:spacing w:before="120" w:after="120" w:line="360" w:lineRule="auto"/>
        <w:rPr>
          <w:rFonts w:ascii="Arial" w:hAnsi="Arial"/>
          <w:sz w:val="18"/>
          <w:szCs w:val="20"/>
          <w:lang w:bidi="ar-SA"/>
        </w:rPr>
      </w:pPr>
    </w:p>
    <w:p w14:paraId="5EA2AC76" w14:textId="77777777" w:rsidR="003827AC" w:rsidRDefault="00000000">
      <w:pPr>
        <w:tabs>
          <w:tab w:val="left" w:pos="1308"/>
        </w:tabs>
        <w:spacing w:before="120" w:after="120" w:line="360" w:lineRule="auto"/>
        <w:rPr>
          <w:rFonts w:ascii="Arial" w:hAnsi="Arial"/>
          <w:sz w:val="18"/>
          <w:szCs w:val="20"/>
          <w:lang w:bidi="ar-SA"/>
        </w:rPr>
      </w:pPr>
      <w:r>
        <w:rPr>
          <w:rFonts w:ascii="Arial" w:hAnsi="Arial"/>
          <w:sz w:val="18"/>
          <w:szCs w:val="20"/>
          <w:lang w:bidi="ar-SA"/>
        </w:rPr>
        <w:tab/>
      </w:r>
    </w:p>
    <w:p w14:paraId="21BF0FB9" w14:textId="77777777" w:rsidR="003827AC" w:rsidRDefault="003827AC">
      <w:pPr>
        <w:tabs>
          <w:tab w:val="left" w:pos="1308"/>
        </w:tabs>
        <w:spacing w:before="120" w:after="120" w:line="360" w:lineRule="auto"/>
        <w:rPr>
          <w:rFonts w:ascii="Arial" w:hAnsi="Arial"/>
          <w:sz w:val="18"/>
          <w:szCs w:val="20"/>
          <w:lang w:bidi="ar-SA"/>
        </w:rPr>
      </w:pPr>
    </w:p>
    <w:p w14:paraId="39CAF26A" w14:textId="77777777" w:rsidR="003827AC" w:rsidRDefault="003827AC">
      <w:pPr>
        <w:tabs>
          <w:tab w:val="left" w:pos="1308"/>
        </w:tabs>
        <w:spacing w:before="120" w:after="120" w:line="360" w:lineRule="auto"/>
        <w:rPr>
          <w:rFonts w:ascii="Arial" w:hAnsi="Arial"/>
          <w:sz w:val="18"/>
          <w:szCs w:val="20"/>
          <w:lang w:bidi="ar-SA"/>
        </w:rPr>
      </w:pPr>
    </w:p>
    <w:p w14:paraId="39C2ADEA" w14:textId="77777777" w:rsidR="003827AC" w:rsidRDefault="003827AC">
      <w:pPr>
        <w:tabs>
          <w:tab w:val="left" w:pos="1308"/>
        </w:tabs>
        <w:spacing w:before="120" w:after="120" w:line="360" w:lineRule="auto"/>
        <w:rPr>
          <w:rFonts w:ascii="Arial" w:hAnsi="Arial"/>
          <w:sz w:val="18"/>
          <w:szCs w:val="20"/>
          <w:lang w:bidi="ar-SA"/>
        </w:rPr>
      </w:pPr>
    </w:p>
    <w:p w14:paraId="7C96C8F0" w14:textId="77777777" w:rsidR="003827AC" w:rsidRDefault="003827AC">
      <w:pPr>
        <w:tabs>
          <w:tab w:val="left" w:pos="1308"/>
        </w:tabs>
        <w:spacing w:before="120" w:after="120" w:line="360" w:lineRule="auto"/>
        <w:rPr>
          <w:rFonts w:ascii="Arial" w:hAnsi="Arial"/>
          <w:sz w:val="18"/>
          <w:szCs w:val="20"/>
          <w:lang w:bidi="ar-SA"/>
        </w:rPr>
      </w:pPr>
    </w:p>
    <w:p w14:paraId="3FA7A4B6" w14:textId="77777777" w:rsidR="003827AC" w:rsidRDefault="003827AC">
      <w:pPr>
        <w:tabs>
          <w:tab w:val="left" w:pos="1308"/>
        </w:tabs>
        <w:spacing w:before="120" w:after="120" w:line="360" w:lineRule="auto"/>
        <w:rPr>
          <w:rFonts w:ascii="Arial" w:hAnsi="Arial"/>
          <w:sz w:val="18"/>
          <w:szCs w:val="20"/>
          <w:lang w:bidi="ar-SA"/>
        </w:rPr>
      </w:pPr>
    </w:p>
    <w:p w14:paraId="1D66A7F8" w14:textId="77777777" w:rsidR="003827AC" w:rsidRDefault="003827AC">
      <w:pPr>
        <w:tabs>
          <w:tab w:val="left" w:pos="1308"/>
        </w:tabs>
        <w:spacing w:before="120" w:after="120" w:line="360" w:lineRule="auto"/>
        <w:rPr>
          <w:rFonts w:ascii="Arial" w:hAnsi="Arial"/>
          <w:sz w:val="18"/>
          <w:szCs w:val="20"/>
          <w:lang w:bidi="ar-SA"/>
        </w:rPr>
      </w:pPr>
    </w:p>
    <w:p w14:paraId="0646A45F" w14:textId="77777777" w:rsidR="003827AC" w:rsidRDefault="003827AC">
      <w:pPr>
        <w:tabs>
          <w:tab w:val="left" w:pos="1308"/>
        </w:tabs>
        <w:spacing w:before="120" w:after="120" w:line="360" w:lineRule="auto"/>
        <w:rPr>
          <w:rFonts w:ascii="Arial" w:hAnsi="Arial"/>
          <w:sz w:val="18"/>
          <w:szCs w:val="20"/>
          <w:lang w:bidi="ar-SA"/>
        </w:rPr>
      </w:pPr>
    </w:p>
    <w:p w14:paraId="5F1C8ABB" w14:textId="77777777" w:rsidR="003827AC" w:rsidRDefault="003827AC">
      <w:pPr>
        <w:tabs>
          <w:tab w:val="left" w:pos="1308"/>
        </w:tabs>
        <w:spacing w:before="120" w:after="120" w:line="360" w:lineRule="auto"/>
        <w:rPr>
          <w:rFonts w:ascii="Arial" w:hAnsi="Arial"/>
          <w:sz w:val="18"/>
          <w:szCs w:val="20"/>
          <w:lang w:bidi="ar-SA"/>
        </w:rPr>
      </w:pPr>
    </w:p>
    <w:p w14:paraId="650306F1" w14:textId="77777777" w:rsidR="003827AC" w:rsidRDefault="003827AC">
      <w:pPr>
        <w:tabs>
          <w:tab w:val="left" w:pos="1308"/>
        </w:tabs>
        <w:spacing w:before="120" w:after="120" w:line="360" w:lineRule="auto"/>
        <w:rPr>
          <w:rFonts w:ascii="Arial" w:hAnsi="Arial"/>
          <w:sz w:val="18"/>
          <w:szCs w:val="20"/>
          <w:lang w:bidi="ar-SA"/>
        </w:rPr>
      </w:pPr>
    </w:p>
    <w:p w14:paraId="402E31AE" w14:textId="77777777" w:rsidR="003827AC" w:rsidRDefault="003827AC">
      <w:pPr>
        <w:tabs>
          <w:tab w:val="left" w:pos="1308"/>
        </w:tabs>
        <w:spacing w:before="120" w:after="120" w:line="360" w:lineRule="auto"/>
        <w:rPr>
          <w:rFonts w:ascii="Arial" w:hAnsi="Arial"/>
          <w:sz w:val="18"/>
          <w:szCs w:val="20"/>
          <w:lang w:bidi="ar-SA"/>
        </w:rPr>
      </w:pPr>
    </w:p>
    <w:p w14:paraId="4734A9CA" w14:textId="77777777" w:rsidR="003827AC" w:rsidRDefault="003827AC">
      <w:pPr>
        <w:spacing w:before="120" w:after="120" w:line="360" w:lineRule="auto"/>
        <w:rPr>
          <w:rFonts w:ascii="Arial" w:hAnsi="Arial"/>
          <w:szCs w:val="20"/>
          <w:lang w:bidi="ar-SA"/>
        </w:rPr>
        <w:sectPr w:rsidR="003827AC">
          <w:footerReference w:type="default" r:id="rId42"/>
          <w:pgSz w:w="16838" w:h="11906" w:orient="landscape"/>
          <w:pgMar w:top="1418" w:right="1418" w:bottom="1418" w:left="1418" w:header="709" w:footer="709" w:gutter="0"/>
          <w:cols w:space="708"/>
        </w:sectPr>
      </w:pPr>
    </w:p>
    <w:p w14:paraId="4A629275"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Edukacja ekologiczna odgrywa kluczową rolę w ochronie zasobów wodnych przed zanieczyszczeniami. Świadomość społeczeństwa na temat skutków zanieczyszczeń, metod ich redukcji oraz działań na rzecz ochrony wód ma bezpośredni wpływ na jakość ekosystemów wodnych i zdrowie ludzi. Włączenie tematyki ochrony wód do programów szkolnych, organizowanie kampanii społecznych oraz warsztatów praktycznych pozwala lepiej zrozumieć problem i zachęca do podejmowania odpowiedzialnych decyzji. Współpraca instytucji edukacyjnych, samorządów oraz organizacji pozarządowych przyczynia się do budowania społeczeństwa świadomego ekologicznie i gotowego do działań na rzecz ochrony wód.</w:t>
      </w:r>
      <w:r>
        <w:rPr>
          <w:rFonts w:ascii="Arial" w:hAnsi="Arial"/>
          <w:szCs w:val="20"/>
          <w:highlight w:val="yellow"/>
          <w:lang w:bidi="ar-SA"/>
        </w:rPr>
        <w:t xml:space="preserve"> </w:t>
      </w:r>
    </w:p>
    <w:p w14:paraId="429977CF" w14:textId="77777777" w:rsidR="003827AC" w:rsidRDefault="00000000">
      <w:pPr>
        <w:keepNext/>
        <w:keepLines/>
        <w:spacing w:before="120" w:after="120" w:line="360" w:lineRule="auto"/>
        <w:outlineLvl w:val="3"/>
        <w:rPr>
          <w:rFonts w:ascii="Arial" w:hAnsi="Arial"/>
          <w:b/>
          <w:szCs w:val="20"/>
          <w:lang w:bidi="ar-SA"/>
        </w:rPr>
      </w:pPr>
      <w:bookmarkStart w:id="130" w:name="_Toc206064083"/>
      <w:r>
        <w:rPr>
          <w:rFonts w:ascii="Arial" w:hAnsi="Arial"/>
          <w:b/>
          <w:szCs w:val="20"/>
          <w:lang w:bidi="ar-SA"/>
        </w:rPr>
        <w:t>5.1.4.3. Zagrożenie i ryzyko powodziowe</w:t>
      </w:r>
      <w:bookmarkEnd w:id="130"/>
    </w:p>
    <w:p w14:paraId="149609DB" w14:textId="77777777" w:rsidR="003827AC" w:rsidRDefault="00000000">
      <w:pPr>
        <w:spacing w:before="120" w:after="120" w:line="360" w:lineRule="auto"/>
        <w:rPr>
          <w:rFonts w:ascii="Arial" w:hAnsi="Arial"/>
          <w:szCs w:val="20"/>
          <w:lang w:bidi="ar-SA"/>
        </w:rPr>
      </w:pPr>
      <w:r>
        <w:rPr>
          <w:rFonts w:ascii="Arial" w:hAnsi="Arial"/>
          <w:szCs w:val="20"/>
          <w:lang w:val="pl" w:bidi="ar-SA"/>
        </w:rPr>
        <w:t>Występowanie zagrożenia powodziowego na danym terenie oznacza możliwość wystąpienia tam zjawiska powodzi</w:t>
      </w:r>
      <w:r>
        <w:rPr>
          <w:rFonts w:ascii="Arial" w:hAnsi="Arial"/>
          <w:szCs w:val="20"/>
          <w:vertAlign w:val="superscript"/>
          <w:lang w:val="pl" w:bidi="ar-SA"/>
        </w:rPr>
        <w:footnoteReference w:id="35"/>
      </w:r>
      <w:r>
        <w:rPr>
          <w:rFonts w:ascii="Arial" w:hAnsi="Arial"/>
          <w:szCs w:val="20"/>
          <w:lang w:val="pl" w:bidi="ar-SA"/>
        </w:rPr>
        <w:t xml:space="preserve">. Na terenie gminy Krzyżanów występuje </w:t>
      </w:r>
      <w:r>
        <w:rPr>
          <w:rFonts w:ascii="Arial" w:hAnsi="Arial"/>
          <w:szCs w:val="20"/>
          <w:lang w:bidi="ar-SA"/>
        </w:rPr>
        <w:t>zagrożenie powodziowe, co przedstawiono na poniższej mapie.</w:t>
      </w:r>
    </w:p>
    <w:p w14:paraId="5B04DF3D" w14:textId="77777777" w:rsidR="003827AC" w:rsidRDefault="003827AC">
      <w:pPr>
        <w:keepNext/>
        <w:spacing w:before="240" w:after="120"/>
        <w:jc w:val="center"/>
        <w:rPr>
          <w:rFonts w:ascii="Arial" w:hAnsi="Arial"/>
          <w:b/>
          <w:sz w:val="20"/>
          <w:szCs w:val="20"/>
          <w:lang w:bidi="ar-SA"/>
        </w:rPr>
        <w:sectPr w:rsidR="003827AC">
          <w:footerReference w:type="default" r:id="rId43"/>
          <w:pgSz w:w="11906" w:h="16838"/>
          <w:pgMar w:top="1417" w:right="1417" w:bottom="1417" w:left="1417" w:header="708" w:footer="708" w:gutter="0"/>
          <w:cols w:space="708"/>
        </w:sectPr>
      </w:pPr>
    </w:p>
    <w:p w14:paraId="64F50857" w14:textId="77777777" w:rsidR="003827AC" w:rsidRDefault="00000000">
      <w:pPr>
        <w:keepNext/>
        <w:spacing w:before="240" w:after="120"/>
        <w:jc w:val="center"/>
        <w:rPr>
          <w:rFonts w:ascii="Arial" w:hAnsi="Arial"/>
          <w:b/>
          <w:sz w:val="20"/>
          <w:szCs w:val="20"/>
          <w:lang w:bidi="ar-SA"/>
        </w:rPr>
      </w:pPr>
      <w:bookmarkStart w:id="131" w:name="_Toc206575195"/>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11</w:t>
      </w:r>
      <w:r>
        <w:rPr>
          <w:rFonts w:ascii="Arial" w:hAnsi="Arial"/>
          <w:b/>
          <w:sz w:val="20"/>
          <w:szCs w:val="20"/>
          <w:lang w:bidi="ar-SA"/>
        </w:rPr>
        <w:fldChar w:fldCharType="end"/>
      </w:r>
      <w:r>
        <w:rPr>
          <w:rFonts w:ascii="Arial" w:hAnsi="Arial"/>
          <w:b/>
          <w:sz w:val="20"/>
          <w:szCs w:val="20"/>
          <w:lang w:bidi="ar-SA"/>
        </w:rPr>
        <w:t>. Mapa zagrożenia powodziowego w obrębie gminy Krzyżanów</w:t>
      </w:r>
      <w:bookmarkEnd w:id="131"/>
    </w:p>
    <w:p w14:paraId="274DE200"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2485F71E" wp14:editId="426601AE">
            <wp:extent cx="5238115" cy="425958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4"/>
                    <a:stretch>
                      <a:fillRect/>
                    </a:stretch>
                  </pic:blipFill>
                  <pic:spPr>
                    <a:xfrm>
                      <a:off x="0" y="0"/>
                      <a:ext cx="5238115" cy="4259580"/>
                    </a:xfrm>
                    <a:prstGeom prst="rect">
                      <a:avLst/>
                    </a:prstGeom>
                    <a:noFill/>
                  </pic:spPr>
                </pic:pic>
              </a:graphicData>
            </a:graphic>
          </wp:inline>
        </w:drawing>
      </w:r>
    </w:p>
    <w:p w14:paraId="71E3DF28" w14:textId="77777777" w:rsidR="003827AC" w:rsidRDefault="00000000">
      <w:pPr>
        <w:spacing w:before="120" w:after="120"/>
        <w:jc w:val="left"/>
        <w:rPr>
          <w:rFonts w:ascii="Arial" w:hAnsi="Arial"/>
          <w:sz w:val="18"/>
          <w:szCs w:val="20"/>
          <w:lang w:bidi="ar-SA"/>
        </w:rPr>
      </w:pPr>
      <w:r>
        <w:rPr>
          <w:rFonts w:ascii="Arial" w:hAnsi="Arial"/>
          <w:sz w:val="18"/>
          <w:szCs w:val="20"/>
          <w:lang w:bidi="ar-SA"/>
        </w:rPr>
        <w:t>Legenda:</w:t>
      </w:r>
    </w:p>
    <w:p w14:paraId="4DF4F479" w14:textId="77777777" w:rsidR="003827AC" w:rsidRDefault="00000000">
      <w:pPr>
        <w:spacing w:before="120" w:after="120"/>
        <w:jc w:val="left"/>
        <w:rPr>
          <w:rFonts w:ascii="Arial" w:hAnsi="Arial"/>
          <w:sz w:val="18"/>
          <w:szCs w:val="20"/>
          <w:lang w:bidi="ar-SA"/>
        </w:rPr>
      </w:pPr>
      <w:r>
        <w:rPr>
          <w:noProof/>
        </w:rPr>
        <w:drawing>
          <wp:inline distT="0" distB="0" distL="0" distR="0" wp14:anchorId="5E5B4A7F" wp14:editId="6F45E59E">
            <wp:extent cx="266700" cy="190500"/>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5"/>
                    <a:stretch>
                      <a:fillRect/>
                    </a:stretch>
                  </pic:blipFill>
                  <pic:spPr>
                    <a:xfrm>
                      <a:off x="0" y="0"/>
                      <a:ext cx="266700" cy="190500"/>
                    </a:xfrm>
                    <a:prstGeom prst="rect">
                      <a:avLst/>
                    </a:prstGeom>
                    <a:noFill/>
                  </pic:spPr>
                </pic:pic>
              </a:graphicData>
            </a:graphic>
          </wp:inline>
        </w:drawing>
      </w:r>
      <w:r>
        <w:rPr>
          <w:rFonts w:ascii="Arial" w:hAnsi="Arial"/>
          <w:sz w:val="18"/>
          <w:szCs w:val="20"/>
          <w:lang w:bidi="ar-SA"/>
        </w:rPr>
        <w:t xml:space="preserve"> - teren zagrożenia powodziowego</w:t>
      </w:r>
    </w:p>
    <w:p w14:paraId="49539202" w14:textId="77777777" w:rsidR="003827AC" w:rsidRDefault="00000000">
      <w:pPr>
        <w:spacing w:before="120" w:after="120"/>
        <w:jc w:val="right"/>
        <w:rPr>
          <w:rFonts w:ascii="Arial" w:hAnsi="Arial"/>
          <w:szCs w:val="20"/>
          <w:lang w:bidi="ar-SA"/>
        </w:rPr>
      </w:pPr>
      <w:r>
        <w:rPr>
          <w:rFonts w:ascii="Arial" w:hAnsi="Arial"/>
          <w:sz w:val="18"/>
          <w:szCs w:val="20"/>
          <w:lang w:bidi="ar-SA"/>
        </w:rPr>
        <w:t>Źródło: https://mapy.geoportal.gov.pl/ (dostęp: 25.04.2025 r.)</w:t>
      </w:r>
    </w:p>
    <w:p w14:paraId="26153E94" w14:textId="77777777" w:rsidR="003827AC" w:rsidRDefault="00000000">
      <w:pPr>
        <w:spacing w:before="120" w:after="120" w:line="360" w:lineRule="auto"/>
        <w:rPr>
          <w:rFonts w:ascii="Arial" w:hAnsi="Arial"/>
          <w:szCs w:val="20"/>
          <w:lang w:val="pl" w:bidi="ar-SA"/>
        </w:rPr>
      </w:pPr>
      <w:r>
        <w:rPr>
          <w:rFonts w:ascii="Arial" w:hAnsi="Arial"/>
          <w:szCs w:val="20"/>
          <w:lang w:val="pl" w:bidi="ar-SA"/>
        </w:rPr>
        <w:t xml:space="preserve">Ryzyko powodzi oznacza kombinację prawdopodobieństwa wystąpienia powodzi </w:t>
      </w:r>
      <w:r>
        <w:rPr>
          <w:rFonts w:ascii="Arial" w:hAnsi="Arial"/>
          <w:szCs w:val="20"/>
          <w:lang w:val="pl" w:bidi="ar-SA"/>
        </w:rPr>
        <w:br/>
        <w:t>i prawdopodobieństwa wystąpienia związanych z powodzią potencjalnych negatywnych konsekwencji dla życia i zdrowia ludzkiego, środowiska, dziedzictwa kulturowego i działalności gospodarczej. Na terenie gminy Krzyżanów występuje ryzyko powodziowe, co przedstawiono na poniższej mapie.</w:t>
      </w:r>
    </w:p>
    <w:p w14:paraId="180E842B" w14:textId="77777777" w:rsidR="003827AC" w:rsidRDefault="00000000">
      <w:pPr>
        <w:keepNext/>
        <w:spacing w:before="240" w:after="120"/>
        <w:jc w:val="center"/>
        <w:rPr>
          <w:rFonts w:ascii="Arial" w:hAnsi="Arial"/>
          <w:b/>
          <w:sz w:val="20"/>
          <w:szCs w:val="20"/>
          <w:lang w:bidi="ar-SA"/>
        </w:rPr>
      </w:pPr>
      <w:bookmarkStart w:id="132" w:name="_Toc206575196"/>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12</w:t>
      </w:r>
      <w:r>
        <w:rPr>
          <w:rFonts w:ascii="Arial" w:hAnsi="Arial"/>
          <w:b/>
          <w:sz w:val="20"/>
          <w:szCs w:val="20"/>
          <w:lang w:bidi="ar-SA"/>
        </w:rPr>
        <w:fldChar w:fldCharType="end"/>
      </w:r>
      <w:r>
        <w:rPr>
          <w:rFonts w:ascii="Arial" w:hAnsi="Arial"/>
          <w:b/>
          <w:sz w:val="20"/>
          <w:szCs w:val="20"/>
          <w:lang w:bidi="ar-SA"/>
        </w:rPr>
        <w:t>. Mapa ryzyka powodziowego w obrębie gminy Krzyżanów</w:t>
      </w:r>
      <w:bookmarkEnd w:id="132"/>
    </w:p>
    <w:p w14:paraId="7FF11546" w14:textId="77777777" w:rsidR="003827AC" w:rsidRDefault="00000000">
      <w:pPr>
        <w:spacing w:before="120" w:after="120" w:line="360" w:lineRule="auto"/>
        <w:jc w:val="center"/>
        <w:rPr>
          <w:rFonts w:ascii="Arial" w:hAnsi="Arial"/>
          <w:sz w:val="18"/>
          <w:szCs w:val="20"/>
          <w:lang w:bidi="ar-SA"/>
        </w:rPr>
      </w:pPr>
      <w:r>
        <w:rPr>
          <w:noProof/>
        </w:rPr>
        <w:drawing>
          <wp:inline distT="0" distB="0" distL="0" distR="0" wp14:anchorId="6786C56C" wp14:editId="3850B725">
            <wp:extent cx="5328285" cy="5506720"/>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6"/>
                    <a:stretch>
                      <a:fillRect/>
                    </a:stretch>
                  </pic:blipFill>
                  <pic:spPr>
                    <a:xfrm>
                      <a:off x="0" y="0"/>
                      <a:ext cx="5328285" cy="5506720"/>
                    </a:xfrm>
                    <a:prstGeom prst="rect">
                      <a:avLst/>
                    </a:prstGeom>
                    <a:noFill/>
                  </pic:spPr>
                </pic:pic>
              </a:graphicData>
            </a:graphic>
          </wp:inline>
        </w:drawing>
      </w:r>
    </w:p>
    <w:p w14:paraId="5ECA0C59" w14:textId="77777777" w:rsidR="003827AC" w:rsidRDefault="00000000">
      <w:pPr>
        <w:spacing w:before="120" w:after="120"/>
        <w:jc w:val="left"/>
        <w:rPr>
          <w:rFonts w:ascii="Arial" w:hAnsi="Arial"/>
          <w:szCs w:val="20"/>
          <w:lang w:bidi="ar-SA"/>
        </w:rPr>
      </w:pPr>
      <w:r>
        <w:rPr>
          <w:rFonts w:ascii="Arial" w:hAnsi="Arial"/>
          <w:sz w:val="18"/>
          <w:szCs w:val="20"/>
          <w:lang w:bidi="ar-SA"/>
        </w:rPr>
        <w:t>Legenda:</w:t>
      </w:r>
    </w:p>
    <w:p w14:paraId="08489E28" w14:textId="77777777" w:rsidR="003827AC" w:rsidRDefault="00000000">
      <w:pPr>
        <w:spacing w:before="120" w:after="120"/>
        <w:rPr>
          <w:rFonts w:ascii="Arial" w:hAnsi="Arial"/>
          <w:szCs w:val="20"/>
          <w:lang w:bidi="ar-SA"/>
        </w:rPr>
      </w:pPr>
      <w:r>
        <w:rPr>
          <w:noProof/>
        </w:rPr>
        <w:drawing>
          <wp:inline distT="0" distB="0" distL="0" distR="0" wp14:anchorId="0B8EEA66" wp14:editId="04C30A5F">
            <wp:extent cx="323850" cy="200025"/>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7"/>
                    <a:stretch>
                      <a:fillRect/>
                    </a:stretch>
                  </pic:blipFill>
                  <pic:spPr>
                    <a:xfrm>
                      <a:off x="0" y="0"/>
                      <a:ext cx="323850" cy="200025"/>
                    </a:xfrm>
                    <a:prstGeom prst="rect">
                      <a:avLst/>
                    </a:prstGeom>
                    <a:noFill/>
                  </pic:spPr>
                </pic:pic>
              </a:graphicData>
            </a:graphic>
          </wp:inline>
        </w:drawing>
      </w:r>
      <w:r>
        <w:rPr>
          <w:rFonts w:ascii="Arial" w:hAnsi="Arial"/>
          <w:sz w:val="18"/>
          <w:szCs w:val="20"/>
          <w:lang w:bidi="ar-SA"/>
        </w:rPr>
        <w:t xml:space="preserve"> - teren ryzyka powodziowego</w:t>
      </w:r>
    </w:p>
    <w:p w14:paraId="64E8269E" w14:textId="77777777" w:rsidR="003827AC" w:rsidRDefault="00000000">
      <w:pPr>
        <w:spacing w:before="120" w:after="120"/>
        <w:jc w:val="right"/>
        <w:rPr>
          <w:rFonts w:ascii="Arial" w:hAnsi="Arial"/>
          <w:szCs w:val="20"/>
          <w:lang w:bidi="ar-SA"/>
        </w:rPr>
      </w:pPr>
      <w:r>
        <w:rPr>
          <w:rFonts w:ascii="Arial" w:hAnsi="Arial"/>
          <w:sz w:val="18"/>
          <w:szCs w:val="20"/>
          <w:lang w:bidi="ar-SA"/>
        </w:rPr>
        <w:t>Źródło: https://mapy.geoportal.gov.pl/ (dostęp: 25.04.2025 r.)</w:t>
      </w:r>
    </w:p>
    <w:p w14:paraId="391E5D2E" w14:textId="77777777" w:rsidR="003827AC" w:rsidRDefault="00000000">
      <w:pPr>
        <w:spacing w:before="120" w:after="120" w:line="360" w:lineRule="auto"/>
        <w:rPr>
          <w:rFonts w:ascii="Arial" w:hAnsi="Arial"/>
          <w:szCs w:val="20"/>
          <w:lang w:bidi="ar-SA"/>
        </w:rPr>
      </w:pPr>
      <w:r>
        <w:rPr>
          <w:rFonts w:ascii="Arial" w:hAnsi="Arial"/>
          <w:szCs w:val="20"/>
          <w:lang w:bidi="ar-SA"/>
        </w:rPr>
        <w:t>Zagrożenie powodzią ma wielowymiarowy wpływ na ochronę środowiska. Wymaga ono podejścia integrującego różne aspekty zarządzania zasobami naturalnymi i adaptacji do zmian klimatycznych, aby minimalizować negatywne skutki i chronić różnorodność biologiczną oraz zdrowie ekosystemów. Przykładem negatywnego oddziaływania powodzi na środowisko może być erozja gleby, która wpływa na jej strukturę i żyzność. Erozja może prowadzić do utraty warstwy wierzchniej gleby, która jest najbogatsza w składniki odżywcze. Zarządzanie zasobami wodnymi może odbywać się poprzez budowę zbiorników retencyjnych, czy wałów przeciwpowodziowych, co wpłynie pozytywnie na środowisko i lokalne ekosystemy.</w:t>
      </w:r>
    </w:p>
    <w:p w14:paraId="5CE9891F" w14:textId="77777777" w:rsidR="003827AC" w:rsidRDefault="003827AC">
      <w:pPr>
        <w:spacing w:before="120" w:after="120" w:line="360" w:lineRule="auto"/>
        <w:rPr>
          <w:rFonts w:ascii="Arial" w:hAnsi="Arial"/>
          <w:szCs w:val="20"/>
          <w:lang w:bidi="ar-SA"/>
        </w:rPr>
      </w:pPr>
    </w:p>
    <w:p w14:paraId="063E5B2F" w14:textId="77777777" w:rsidR="003827AC" w:rsidRDefault="00000000">
      <w:pPr>
        <w:keepNext/>
        <w:keepLines/>
        <w:spacing w:before="120" w:after="120" w:line="360" w:lineRule="auto"/>
        <w:outlineLvl w:val="3"/>
        <w:rPr>
          <w:rFonts w:ascii="Arial" w:hAnsi="Arial"/>
          <w:b/>
          <w:szCs w:val="20"/>
          <w:lang w:bidi="ar-SA"/>
        </w:rPr>
      </w:pPr>
      <w:bookmarkStart w:id="133" w:name="_Toc206064084"/>
      <w:r>
        <w:rPr>
          <w:rFonts w:ascii="Arial" w:hAnsi="Arial"/>
          <w:b/>
          <w:szCs w:val="20"/>
          <w:lang w:bidi="ar-SA"/>
        </w:rPr>
        <w:t>5.1.4.4. Jednolite części wód podziemnych</w:t>
      </w:r>
      <w:bookmarkEnd w:id="133"/>
    </w:p>
    <w:p w14:paraId="213CC349" w14:textId="77777777" w:rsidR="003827AC" w:rsidRDefault="00000000">
      <w:pPr>
        <w:spacing w:before="120" w:after="120" w:line="360" w:lineRule="auto"/>
        <w:rPr>
          <w:rFonts w:ascii="Arial" w:hAnsi="Arial"/>
          <w:sz w:val="20"/>
          <w:szCs w:val="20"/>
          <w:lang w:bidi="ar-SA"/>
        </w:rPr>
      </w:pPr>
      <w:r>
        <w:rPr>
          <w:rFonts w:ascii="Arial" w:hAnsi="Arial"/>
          <w:szCs w:val="20"/>
          <w:lang w:bidi="ar-SA"/>
        </w:rPr>
        <w:t>Według podziału Polski na 174 JCWPd, teren gminy leży na obszarze jednolitej części wód podziemnych JCWPd nr 63 (PLGW200063).</w:t>
      </w:r>
    </w:p>
    <w:p w14:paraId="331C9D9D" w14:textId="77777777" w:rsidR="003827AC" w:rsidRDefault="00000000">
      <w:pPr>
        <w:keepNext/>
        <w:spacing w:before="240" w:after="120"/>
        <w:jc w:val="center"/>
        <w:rPr>
          <w:rFonts w:ascii="Arial" w:hAnsi="Arial"/>
          <w:b/>
          <w:sz w:val="20"/>
          <w:szCs w:val="20"/>
          <w:lang w:bidi="ar-SA"/>
        </w:rPr>
      </w:pPr>
      <w:bookmarkStart w:id="134" w:name="_Toc206575197"/>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13</w:t>
      </w:r>
      <w:r>
        <w:rPr>
          <w:rFonts w:ascii="Arial" w:hAnsi="Arial"/>
          <w:b/>
          <w:sz w:val="20"/>
          <w:szCs w:val="20"/>
          <w:lang w:bidi="ar-SA"/>
        </w:rPr>
        <w:fldChar w:fldCharType="end"/>
      </w:r>
      <w:r>
        <w:rPr>
          <w:rFonts w:ascii="Arial" w:hAnsi="Arial"/>
          <w:b/>
          <w:sz w:val="20"/>
          <w:szCs w:val="20"/>
          <w:lang w:bidi="ar-SA"/>
        </w:rPr>
        <w:t>. JCWPd na terenie gminy Krzyżanów</w:t>
      </w:r>
      <w:bookmarkEnd w:id="134"/>
    </w:p>
    <w:p w14:paraId="6BD75E8F" w14:textId="77777777" w:rsidR="003827AC" w:rsidRDefault="00000000">
      <w:pPr>
        <w:spacing w:before="120" w:after="120"/>
        <w:jc w:val="center"/>
        <w:rPr>
          <w:rFonts w:ascii="Arial" w:hAnsi="Arial"/>
          <w:szCs w:val="20"/>
          <w:lang w:bidi="ar-SA"/>
        </w:rPr>
      </w:pPr>
      <w:r>
        <w:rPr>
          <w:noProof/>
        </w:rPr>
        <w:drawing>
          <wp:inline distT="0" distB="0" distL="0" distR="0" wp14:anchorId="4971A4A5" wp14:editId="27C62862">
            <wp:extent cx="5707380" cy="5173980"/>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8"/>
                    <a:stretch>
                      <a:fillRect/>
                    </a:stretch>
                  </pic:blipFill>
                  <pic:spPr>
                    <a:xfrm>
                      <a:off x="0" y="0"/>
                      <a:ext cx="5707380" cy="5173980"/>
                    </a:xfrm>
                    <a:prstGeom prst="rect">
                      <a:avLst/>
                    </a:prstGeom>
                    <a:noFill/>
                  </pic:spPr>
                </pic:pic>
              </a:graphicData>
            </a:graphic>
          </wp:inline>
        </w:drawing>
      </w:r>
    </w:p>
    <w:p w14:paraId="40537B93" w14:textId="77777777" w:rsidR="003827AC" w:rsidRDefault="00000000">
      <w:pPr>
        <w:spacing w:before="120" w:after="120"/>
        <w:jc w:val="right"/>
        <w:rPr>
          <w:rFonts w:ascii="Arial" w:hAnsi="Arial"/>
          <w:szCs w:val="20"/>
          <w:lang w:bidi="ar-SA"/>
        </w:rPr>
      </w:pPr>
      <w:r>
        <w:rPr>
          <w:rFonts w:ascii="Arial" w:hAnsi="Arial"/>
          <w:sz w:val="18"/>
          <w:szCs w:val="20"/>
          <w:lang w:bidi="ar-SA"/>
        </w:rPr>
        <w:t>Źródło: Opracowanie własne na podstawie https://geologia.pgi.gov.pl/ (dostęp: 25.04.2025 r.)</w:t>
      </w:r>
    </w:p>
    <w:p w14:paraId="5DB89855" w14:textId="77777777" w:rsidR="003827AC" w:rsidRDefault="00000000">
      <w:pPr>
        <w:spacing w:before="120" w:after="120" w:line="360" w:lineRule="auto"/>
        <w:rPr>
          <w:rFonts w:ascii="Arial" w:hAnsi="Arial"/>
          <w:szCs w:val="20"/>
          <w:lang w:bidi="ar-SA"/>
        </w:rPr>
      </w:pPr>
      <w:r>
        <w:rPr>
          <w:rFonts w:ascii="Arial" w:hAnsi="Arial"/>
          <w:szCs w:val="20"/>
          <w:lang w:bidi="ar-SA"/>
        </w:rPr>
        <w:t>Celem prowadzenia regionalnego monitoringu wód podziemnych w województwie łódzkim jest:</w:t>
      </w:r>
    </w:p>
    <w:p w14:paraId="0DB8DE3B" w14:textId="77777777" w:rsidR="003827AC" w:rsidRDefault="00000000">
      <w:pPr>
        <w:numPr>
          <w:ilvl w:val="0"/>
          <w:numId w:val="33"/>
        </w:numPr>
        <w:spacing w:line="360" w:lineRule="auto"/>
        <w:ind w:left="357" w:hanging="357"/>
        <w:contextualSpacing/>
        <w:rPr>
          <w:rFonts w:ascii="Arial" w:hAnsi="Arial"/>
          <w:szCs w:val="20"/>
          <w:lang w:bidi="ar-SA"/>
        </w:rPr>
      </w:pPr>
      <w:r>
        <w:rPr>
          <w:rFonts w:ascii="Arial" w:hAnsi="Arial"/>
          <w:szCs w:val="20"/>
          <w:lang w:bidi="ar-SA"/>
        </w:rPr>
        <w:t>ocena stanu chemicznego wód podziemnych, z uwzględnieniem potrzeb wykorzystania zasobów wód w celu zaopatrzenia w wodę do spożycia i na potrzeby komunalne oraz celów przemysłowych;</w:t>
      </w:r>
    </w:p>
    <w:p w14:paraId="08323FC0" w14:textId="77777777" w:rsidR="003827AC" w:rsidRDefault="00000000">
      <w:pPr>
        <w:numPr>
          <w:ilvl w:val="0"/>
          <w:numId w:val="33"/>
        </w:numPr>
        <w:spacing w:line="360" w:lineRule="auto"/>
        <w:ind w:left="357" w:hanging="357"/>
        <w:contextualSpacing/>
        <w:rPr>
          <w:rFonts w:ascii="Arial" w:hAnsi="Arial"/>
          <w:szCs w:val="20"/>
          <w:lang w:bidi="ar-SA"/>
        </w:rPr>
      </w:pPr>
      <w:r>
        <w:rPr>
          <w:rFonts w:ascii="Arial" w:hAnsi="Arial"/>
          <w:szCs w:val="20"/>
          <w:lang w:bidi="ar-SA"/>
        </w:rPr>
        <w:t>oznaczenie i oszacowanie istniejących i potencjalnych ognisk zanieczyszczeń oraz określenie ich zasięgu w stosunku do wód podziemnych;</w:t>
      </w:r>
    </w:p>
    <w:p w14:paraId="0AC452B7" w14:textId="77777777" w:rsidR="003827AC" w:rsidRDefault="00000000">
      <w:pPr>
        <w:numPr>
          <w:ilvl w:val="0"/>
          <w:numId w:val="33"/>
        </w:numPr>
        <w:spacing w:line="360" w:lineRule="auto"/>
        <w:ind w:left="357" w:hanging="357"/>
        <w:contextualSpacing/>
        <w:rPr>
          <w:rFonts w:ascii="Arial" w:hAnsi="Arial"/>
          <w:szCs w:val="20"/>
          <w:lang w:bidi="ar-SA"/>
        </w:rPr>
      </w:pPr>
      <w:r>
        <w:rPr>
          <w:rFonts w:ascii="Arial" w:hAnsi="Arial"/>
          <w:szCs w:val="20"/>
          <w:lang w:bidi="ar-SA"/>
        </w:rPr>
        <w:lastRenderedPageBreak/>
        <w:t>rozpoznanie wpływu naturalnych i antropogenicznych procesów kształtujących jakość wód w czasie i przestrzeni;</w:t>
      </w:r>
    </w:p>
    <w:p w14:paraId="28A5DF2B" w14:textId="77777777" w:rsidR="003827AC" w:rsidRDefault="00000000">
      <w:pPr>
        <w:numPr>
          <w:ilvl w:val="0"/>
          <w:numId w:val="33"/>
        </w:numPr>
        <w:spacing w:line="360" w:lineRule="auto"/>
        <w:ind w:left="357" w:hanging="357"/>
        <w:contextualSpacing/>
        <w:rPr>
          <w:rFonts w:ascii="Arial" w:hAnsi="Arial"/>
          <w:szCs w:val="20"/>
          <w:lang w:bidi="ar-SA"/>
        </w:rPr>
      </w:pPr>
      <w:r>
        <w:rPr>
          <w:rFonts w:ascii="Arial" w:hAnsi="Arial"/>
          <w:szCs w:val="20"/>
          <w:lang w:bidi="ar-SA"/>
        </w:rPr>
        <w:t>przedstawienie prognoz zmian chemizmu wód na podstawie kilkuletnich obserwacji;</w:t>
      </w:r>
    </w:p>
    <w:p w14:paraId="7E6F404C" w14:textId="77777777" w:rsidR="003827AC" w:rsidRDefault="00000000">
      <w:pPr>
        <w:numPr>
          <w:ilvl w:val="0"/>
          <w:numId w:val="33"/>
        </w:numPr>
        <w:spacing w:line="360" w:lineRule="auto"/>
        <w:ind w:left="357" w:hanging="357"/>
        <w:contextualSpacing/>
        <w:rPr>
          <w:rFonts w:ascii="Arial" w:hAnsi="Arial"/>
          <w:szCs w:val="20"/>
          <w:lang w:bidi="ar-SA"/>
        </w:rPr>
      </w:pPr>
      <w:r>
        <w:rPr>
          <w:rFonts w:ascii="Arial" w:hAnsi="Arial"/>
          <w:szCs w:val="20"/>
          <w:lang w:bidi="ar-SA"/>
        </w:rPr>
        <w:t>umożliwienie przedsięwzięć o zasięgu regionalnym mających na celu ochronę wód przed zanieczyszczeniami oraz podniesienie jakości wód już zanieczyszczonych.</w:t>
      </w:r>
    </w:p>
    <w:p w14:paraId="0D028EFC" w14:textId="77777777" w:rsidR="003827AC" w:rsidRDefault="00000000">
      <w:pPr>
        <w:spacing w:before="120" w:after="120" w:line="360" w:lineRule="auto"/>
        <w:rPr>
          <w:rFonts w:ascii="Arial" w:hAnsi="Arial"/>
          <w:szCs w:val="20"/>
          <w:lang w:bidi="ar-SA"/>
        </w:rPr>
      </w:pPr>
      <w:r>
        <w:rPr>
          <w:rFonts w:ascii="Arial" w:hAnsi="Arial"/>
          <w:szCs w:val="20"/>
          <w:lang w:bidi="ar-SA"/>
        </w:rPr>
        <w:t>Badania wód podziemnych na poziomie regionalnym są uzupełnieniem badań w monitoringu krajowym w zakresie fizykochemicznym.</w:t>
      </w:r>
    </w:p>
    <w:p w14:paraId="36341843" w14:textId="77777777" w:rsidR="003827AC" w:rsidRDefault="00000000">
      <w:pPr>
        <w:spacing w:before="120" w:after="120" w:line="360" w:lineRule="auto"/>
        <w:rPr>
          <w:rFonts w:ascii="Arial" w:hAnsi="Arial"/>
          <w:szCs w:val="20"/>
          <w:lang w:bidi="ar-SA"/>
        </w:rPr>
      </w:pPr>
      <w:r>
        <w:rPr>
          <w:rFonts w:ascii="Arial" w:hAnsi="Arial"/>
          <w:szCs w:val="20"/>
          <w:lang w:bidi="ar-SA"/>
        </w:rPr>
        <w:t>Należy podkreślić że wiodącą instytucją, realizującą krajowy monitoring wód podziemnych jest Państwowy Instytut Geologiczny – Państwowy Instytut Badawczy. Monitoring regionalny wód podziemnych realizowany przez GIOŚ ma charakter uzupełniający i jego prowadzenie nie jest obligatoryjne. Za badania jakości wody przeznaczonej do spożycia odpowiada Państwowa Inspekcja Sanitarna.</w:t>
      </w:r>
    </w:p>
    <w:p w14:paraId="07939D75"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Monitoring regionalny wód podziemnych województwa łódzkiego prowadzony jest zgodnie </w:t>
      </w:r>
      <w:r>
        <w:rPr>
          <w:rFonts w:ascii="Arial" w:hAnsi="Arial"/>
          <w:szCs w:val="20"/>
          <w:lang w:bidi="ar-SA"/>
        </w:rPr>
        <w:br/>
        <w:t xml:space="preserve">z art. 349 ust. 9 ustawy Prawo wodne przez Główny Inspektorat Ochrony Środowiska. Badania wykonywane przez Centralne Laboratorium Badawcze w Łodzi, pozwalają określić jakość </w:t>
      </w:r>
      <w:r>
        <w:rPr>
          <w:rFonts w:ascii="Arial" w:hAnsi="Arial"/>
          <w:szCs w:val="20"/>
          <w:lang w:bidi="ar-SA"/>
        </w:rPr>
        <w:br/>
        <w:t>i stan chemiczny wód podziemnych w poszczególnych punktach sieci pomiarowej. Badania przeprowadzane są jeden raz w roku w cyklu trzyletnim.</w:t>
      </w:r>
    </w:p>
    <w:p w14:paraId="450C402F"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Podstawą działalności monitoringowej jest „Program monitoringu regionalnego wód podziemnych w województwie łódzkim” opracowany w 2004 roku przez firmę ARCADIS EKOKONREM Sp. z o.o. z Wrocławia. Zgodnie z Programem, przedmiotem badań są surowe wody podziemne pochodzące z wybranych ujęć na terenie jednolitych części wód podziemnych (JCWPd). Zgodnie z aktualnym opracowaniem PIG-PIB uwzględniającym ryzyko niespełnienia celów środowiskowych, obszar Polski podzielono na 174 JCWPd, </w:t>
      </w:r>
      <w:r>
        <w:rPr>
          <w:rFonts w:ascii="Arial" w:hAnsi="Arial"/>
          <w:szCs w:val="20"/>
          <w:lang w:bidi="ar-SA"/>
        </w:rPr>
        <w:br/>
        <w:t>z czego 14 w całości lub w części znajduje się w województwie łódzkim.</w:t>
      </w:r>
    </w:p>
    <w:p w14:paraId="02072B23" w14:textId="77777777" w:rsidR="003827AC" w:rsidRDefault="00000000">
      <w:pPr>
        <w:spacing w:before="120" w:after="120" w:line="360" w:lineRule="auto"/>
        <w:rPr>
          <w:rFonts w:ascii="Arial" w:hAnsi="Arial"/>
          <w:szCs w:val="20"/>
          <w:lang w:bidi="ar-SA"/>
        </w:rPr>
      </w:pPr>
      <w:r>
        <w:rPr>
          <w:rFonts w:ascii="Arial" w:hAnsi="Arial"/>
          <w:szCs w:val="20"/>
          <w:lang w:bidi="ar-SA"/>
        </w:rPr>
        <w:t>Zakres wykonywanych w ramach monitoringu regionalnego badań wynikał z obowiązującego rozporządzenia Ministra Infrastruktury z dnia 13 lipca 2021 roku w sprawie form i sposobu prowadzenia monitoringu jednolitych części wód powierzchniowych i jednolitych części wód podziemnych (Dz.U. 2021 poz. 1576) i obejmuje 32 wskaźniki.</w:t>
      </w:r>
    </w:p>
    <w:p w14:paraId="680E8BF2" w14:textId="77777777" w:rsidR="003827AC" w:rsidRDefault="00000000">
      <w:pPr>
        <w:spacing w:before="120" w:after="120" w:line="360" w:lineRule="auto"/>
        <w:rPr>
          <w:rFonts w:ascii="Arial" w:hAnsi="Arial"/>
          <w:szCs w:val="20"/>
          <w:lang w:bidi="ar-SA"/>
        </w:rPr>
      </w:pPr>
      <w:r>
        <w:rPr>
          <w:rFonts w:ascii="Arial" w:hAnsi="Arial"/>
          <w:szCs w:val="20"/>
          <w:lang w:bidi="ar-SA"/>
        </w:rPr>
        <w:t>Na podstawie badań monitoringowych wykonuje się ocenę stanu jednolitych części wód podziemnych wg rozporządzenia Ministra Gospodarki Morskiej i Żeglugi Śródlądowej z dnia 11 października 2019 r. w sprawie kryteriów i sposobu oceny stanu jednolitych części wód podziemnych (Dz.U. 2019 poz. 2148).</w:t>
      </w:r>
    </w:p>
    <w:p w14:paraId="111B9F88"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W oparciu o § 2. 1 ww. rozporządzenia klasyfikacja elementów fizykochemicznych stanu wód podziemnych obejmuje pięć następujących klas jakości wód podziemnych:</w:t>
      </w:r>
    </w:p>
    <w:p w14:paraId="6BC3DC00" w14:textId="77777777" w:rsidR="003827AC" w:rsidRDefault="00000000">
      <w:pPr>
        <w:spacing w:before="120" w:after="120" w:line="360" w:lineRule="auto"/>
        <w:rPr>
          <w:rFonts w:ascii="Arial" w:hAnsi="Arial"/>
          <w:szCs w:val="20"/>
          <w:lang w:bidi="ar-SA"/>
        </w:rPr>
      </w:pPr>
      <w:r>
        <w:rPr>
          <w:rFonts w:ascii="Arial" w:hAnsi="Arial"/>
          <w:b/>
          <w:szCs w:val="20"/>
          <w:lang w:bidi="ar-SA"/>
        </w:rPr>
        <w:t>klasa I</w:t>
      </w:r>
      <w:r>
        <w:rPr>
          <w:rFonts w:ascii="Arial" w:hAnsi="Arial"/>
          <w:szCs w:val="20"/>
          <w:lang w:bidi="ar-SA"/>
        </w:rPr>
        <w:t xml:space="preserve"> – wody bardzo dobrej jakości, w których wartości elementów fizykochemicznych: </w:t>
      </w:r>
    </w:p>
    <w:p w14:paraId="53DBE3A9" w14:textId="77777777" w:rsidR="003827AC" w:rsidRDefault="00000000">
      <w:pPr>
        <w:spacing w:line="360" w:lineRule="auto"/>
        <w:rPr>
          <w:rFonts w:ascii="Arial" w:hAnsi="Arial"/>
          <w:szCs w:val="20"/>
          <w:lang w:bidi="ar-SA"/>
        </w:rPr>
      </w:pPr>
      <w:r>
        <w:rPr>
          <w:rFonts w:ascii="Arial" w:hAnsi="Arial"/>
          <w:szCs w:val="20"/>
          <w:lang w:bidi="ar-SA"/>
        </w:rPr>
        <w:t>a) są kształtowane wyłącznie w efekcie naturalnych procesów zachodzących w wodach podziemnych i mieszczą się w zakresie tła hydrogeochemicznego,</w:t>
      </w:r>
    </w:p>
    <w:p w14:paraId="35B9A762" w14:textId="77777777" w:rsidR="003827AC" w:rsidRDefault="00000000">
      <w:pPr>
        <w:spacing w:line="360" w:lineRule="auto"/>
        <w:rPr>
          <w:rFonts w:ascii="Arial" w:hAnsi="Arial"/>
          <w:szCs w:val="20"/>
          <w:lang w:bidi="ar-SA"/>
        </w:rPr>
      </w:pPr>
      <w:r>
        <w:rPr>
          <w:rFonts w:ascii="Arial" w:hAnsi="Arial"/>
          <w:szCs w:val="20"/>
          <w:lang w:bidi="ar-SA"/>
        </w:rPr>
        <w:t xml:space="preserve">b) nie wskazują na wpływ działalności człowieka; </w:t>
      </w:r>
    </w:p>
    <w:p w14:paraId="2E571E0A" w14:textId="77777777" w:rsidR="003827AC" w:rsidRDefault="00000000">
      <w:pPr>
        <w:spacing w:before="120" w:after="120" w:line="360" w:lineRule="auto"/>
        <w:rPr>
          <w:rFonts w:ascii="Arial" w:hAnsi="Arial"/>
          <w:szCs w:val="20"/>
          <w:lang w:bidi="ar-SA"/>
        </w:rPr>
      </w:pPr>
      <w:r>
        <w:rPr>
          <w:rFonts w:ascii="Arial" w:hAnsi="Arial"/>
          <w:b/>
          <w:szCs w:val="20"/>
          <w:lang w:bidi="ar-SA"/>
        </w:rPr>
        <w:t>klasa II</w:t>
      </w:r>
      <w:r>
        <w:rPr>
          <w:rFonts w:ascii="Arial" w:hAnsi="Arial"/>
          <w:szCs w:val="20"/>
          <w:lang w:bidi="ar-SA"/>
        </w:rPr>
        <w:t xml:space="preserve"> – wody dobrej jakości, w których: </w:t>
      </w:r>
    </w:p>
    <w:p w14:paraId="5F282B64" w14:textId="77777777" w:rsidR="003827AC" w:rsidRDefault="00000000">
      <w:pPr>
        <w:spacing w:line="360" w:lineRule="auto"/>
        <w:rPr>
          <w:rFonts w:ascii="Arial" w:hAnsi="Arial"/>
          <w:szCs w:val="20"/>
          <w:lang w:bidi="ar-SA"/>
        </w:rPr>
      </w:pPr>
      <w:r>
        <w:rPr>
          <w:rFonts w:ascii="Arial" w:hAnsi="Arial"/>
          <w:szCs w:val="20"/>
          <w:lang w:bidi="ar-SA"/>
        </w:rPr>
        <w:t>a) wartości niektórych elementów fizykochemicznych są podwyższone w wyniku naturalnych procesów zachodzących w wodach podziemnych,</w:t>
      </w:r>
    </w:p>
    <w:p w14:paraId="2315794A" w14:textId="77777777" w:rsidR="003827AC" w:rsidRDefault="00000000">
      <w:pPr>
        <w:spacing w:line="360" w:lineRule="auto"/>
        <w:rPr>
          <w:rFonts w:ascii="Arial" w:hAnsi="Arial"/>
          <w:szCs w:val="20"/>
          <w:lang w:bidi="ar-SA"/>
        </w:rPr>
      </w:pPr>
      <w:r>
        <w:rPr>
          <w:rFonts w:ascii="Arial" w:hAnsi="Arial"/>
          <w:szCs w:val="20"/>
          <w:lang w:bidi="ar-SA"/>
        </w:rPr>
        <w:t xml:space="preserve">b) wartości elementów fizykochemicznych nie wskazują na wpływ działalności człowieka albo wpływ ten jest bardzo słaby; </w:t>
      </w:r>
    </w:p>
    <w:p w14:paraId="09DADD2F" w14:textId="77777777" w:rsidR="003827AC" w:rsidRDefault="00000000">
      <w:pPr>
        <w:spacing w:before="120" w:after="120" w:line="360" w:lineRule="auto"/>
        <w:rPr>
          <w:rFonts w:ascii="Arial" w:hAnsi="Arial"/>
          <w:szCs w:val="20"/>
          <w:lang w:bidi="ar-SA"/>
        </w:rPr>
      </w:pPr>
      <w:r>
        <w:rPr>
          <w:rFonts w:ascii="Arial" w:hAnsi="Arial"/>
          <w:b/>
          <w:szCs w:val="20"/>
          <w:lang w:bidi="ar-SA"/>
        </w:rPr>
        <w:t>klasa III</w:t>
      </w:r>
      <w:r>
        <w:rPr>
          <w:rFonts w:ascii="Arial" w:hAnsi="Arial"/>
          <w:szCs w:val="20"/>
          <w:lang w:bidi="ar-SA"/>
        </w:rPr>
        <w:t xml:space="preserve"> – wody zadowalającej jakości, w których wartości elementów fizykochemicznych są podwyższone w wyniku:</w:t>
      </w:r>
    </w:p>
    <w:p w14:paraId="2C640AA0" w14:textId="77777777" w:rsidR="003827AC" w:rsidRDefault="00000000">
      <w:pPr>
        <w:spacing w:line="360" w:lineRule="auto"/>
        <w:rPr>
          <w:rFonts w:ascii="Arial" w:hAnsi="Arial"/>
          <w:szCs w:val="20"/>
          <w:lang w:bidi="ar-SA"/>
        </w:rPr>
      </w:pPr>
      <w:r>
        <w:rPr>
          <w:rFonts w:ascii="Arial" w:hAnsi="Arial"/>
          <w:szCs w:val="20"/>
          <w:lang w:bidi="ar-SA"/>
        </w:rPr>
        <w:t>a) naturalnych procesów zachodzących w wodach podziemnych lub</w:t>
      </w:r>
    </w:p>
    <w:p w14:paraId="14F85898" w14:textId="77777777" w:rsidR="003827AC" w:rsidRDefault="00000000">
      <w:pPr>
        <w:spacing w:line="360" w:lineRule="auto"/>
        <w:rPr>
          <w:rFonts w:ascii="Arial" w:hAnsi="Arial"/>
          <w:szCs w:val="20"/>
          <w:lang w:bidi="ar-SA"/>
        </w:rPr>
      </w:pPr>
      <w:r>
        <w:rPr>
          <w:rFonts w:ascii="Arial" w:hAnsi="Arial"/>
          <w:szCs w:val="20"/>
          <w:lang w:bidi="ar-SA"/>
        </w:rPr>
        <w:t xml:space="preserve">b) słabego wpływu działalności człowieka; </w:t>
      </w:r>
    </w:p>
    <w:p w14:paraId="166B891A" w14:textId="77777777" w:rsidR="003827AC" w:rsidRDefault="00000000">
      <w:pPr>
        <w:spacing w:before="120" w:after="120" w:line="360" w:lineRule="auto"/>
        <w:rPr>
          <w:rFonts w:ascii="Arial" w:hAnsi="Arial"/>
          <w:szCs w:val="20"/>
          <w:lang w:bidi="ar-SA"/>
        </w:rPr>
      </w:pPr>
      <w:r>
        <w:rPr>
          <w:rFonts w:ascii="Arial" w:hAnsi="Arial"/>
          <w:b/>
          <w:szCs w:val="20"/>
          <w:lang w:bidi="ar-SA"/>
        </w:rPr>
        <w:t>klasa IV</w:t>
      </w:r>
      <w:r>
        <w:rPr>
          <w:rFonts w:ascii="Arial" w:hAnsi="Arial"/>
          <w:szCs w:val="20"/>
          <w:lang w:bidi="ar-SA"/>
        </w:rPr>
        <w:t xml:space="preserve"> – wody niezadowalającej jakości, w których wartości elementów fizykochemicznych:</w:t>
      </w:r>
    </w:p>
    <w:p w14:paraId="367761AB" w14:textId="77777777" w:rsidR="003827AC" w:rsidRDefault="00000000">
      <w:pPr>
        <w:spacing w:line="360" w:lineRule="auto"/>
        <w:rPr>
          <w:rFonts w:ascii="Arial" w:hAnsi="Arial"/>
          <w:szCs w:val="20"/>
          <w:lang w:bidi="ar-SA"/>
        </w:rPr>
      </w:pPr>
      <w:r>
        <w:rPr>
          <w:rFonts w:ascii="Arial" w:hAnsi="Arial"/>
          <w:szCs w:val="20"/>
          <w:lang w:bidi="ar-SA"/>
        </w:rPr>
        <w:t>a) są podwyższone w wyniku naturalnych procesów zachodzących w wodach podziemnych,</w:t>
      </w:r>
    </w:p>
    <w:p w14:paraId="1CEAB1F1" w14:textId="77777777" w:rsidR="003827AC" w:rsidRDefault="00000000">
      <w:pPr>
        <w:spacing w:line="360" w:lineRule="auto"/>
        <w:rPr>
          <w:rFonts w:ascii="Arial" w:hAnsi="Arial"/>
          <w:szCs w:val="20"/>
          <w:lang w:bidi="ar-SA"/>
        </w:rPr>
      </w:pPr>
      <w:r>
        <w:rPr>
          <w:rFonts w:ascii="Arial" w:hAnsi="Arial"/>
          <w:szCs w:val="20"/>
          <w:lang w:bidi="ar-SA"/>
        </w:rPr>
        <w:t>b) wskazują na wyraźny wpływ działalności człowieka;</w:t>
      </w:r>
    </w:p>
    <w:p w14:paraId="72B935B3" w14:textId="77777777" w:rsidR="003827AC" w:rsidRDefault="00000000">
      <w:pPr>
        <w:spacing w:before="120" w:after="120" w:line="360" w:lineRule="auto"/>
        <w:rPr>
          <w:rFonts w:ascii="Arial" w:hAnsi="Arial"/>
          <w:szCs w:val="20"/>
          <w:lang w:bidi="ar-SA"/>
        </w:rPr>
      </w:pPr>
      <w:r>
        <w:rPr>
          <w:rFonts w:ascii="Arial" w:hAnsi="Arial"/>
          <w:b/>
          <w:szCs w:val="20"/>
          <w:lang w:bidi="ar-SA"/>
        </w:rPr>
        <w:t>klasa V</w:t>
      </w:r>
      <w:r>
        <w:rPr>
          <w:rFonts w:ascii="Arial" w:hAnsi="Arial"/>
          <w:szCs w:val="20"/>
          <w:lang w:bidi="ar-SA"/>
        </w:rPr>
        <w:t xml:space="preserve"> – wody złej jakości, w których wartości elementów fizykochemicznych wskazują na znaczący wpływ działalności człowieka. </w:t>
      </w:r>
    </w:p>
    <w:p w14:paraId="464E1B59"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Według § 4. 1. Przedmiotowego rozporządzenia oceny stanu chemicznego wód podziemnych w punkcie pomiarowo-kontrolnym, zwanym dalej „punktem pomiarowym”, dokonuje się, ustalając klasę jakości wód podziemnych, przez porównanie wartości badanych elementów fizykochemicznych z wartościami granicznymi elementów fizykochemicznych stanu wód podziemnych określonymi w załączniku do rozporządzenia. Klasy jakości wód podziemnych I–III oznaczają dobry stan chemiczny, a klasy jakości wód podziemnych IV i V oznaczają słaby stan chemiczny. </w:t>
      </w:r>
    </w:p>
    <w:p w14:paraId="3D7C00F8"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Przy ocenie stanu chemicznego wód podziemnych w punkcie pomiarowym dopuszcza się przekroczenie wartości granicznych elementów fizykochemicznych stanu wód podziemnych, gdy jest ono spowodowane przez naturalne procesy, z zastrzeżeniem, że przekroczenie tych wartości nie dotyczy elementów fizykochemicznych oznaczonych w załączniku do rozporządzenia symbolem „H” i mieści się w granicach przyjętych dla kolejnej, niższej klasy jakości wód podziemnych. </w:t>
      </w:r>
    </w:p>
    <w:p w14:paraId="593E098D"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 xml:space="preserve">Na obszarze gminy Krzyżanów nie ma punktów pomiarowych regionalnego monitoringu wód podziemnych. Najbliżej położony, około 1,5 km jest punkt w gminie Bedlno, w miejscowości Orłów. Punkt ten jak przedmiotowy teren jest w zasięgu jednolitej części wód podziemnych PLGW200063. Wykaz oraz charakterystykę punktu pomiarowego przedstawiono poniżej. </w:t>
      </w:r>
    </w:p>
    <w:p w14:paraId="3C014FCC" w14:textId="77777777" w:rsidR="003827AC" w:rsidRDefault="00000000">
      <w:pPr>
        <w:keepNext/>
        <w:spacing w:before="240" w:after="120"/>
        <w:jc w:val="center"/>
        <w:rPr>
          <w:rFonts w:ascii="Arial" w:hAnsi="Arial"/>
          <w:b/>
          <w:sz w:val="20"/>
          <w:szCs w:val="20"/>
          <w:lang w:bidi="ar-SA"/>
        </w:rPr>
      </w:pPr>
      <w:bookmarkStart w:id="135" w:name="_Toc206575231"/>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20</w:t>
      </w:r>
      <w:r>
        <w:rPr>
          <w:rFonts w:ascii="Arial" w:hAnsi="Arial"/>
          <w:b/>
          <w:sz w:val="20"/>
          <w:szCs w:val="20"/>
          <w:lang w:bidi="ar-SA"/>
        </w:rPr>
        <w:fldChar w:fldCharType="end"/>
      </w:r>
      <w:r>
        <w:rPr>
          <w:rFonts w:ascii="Arial" w:hAnsi="Arial"/>
          <w:b/>
          <w:sz w:val="20"/>
          <w:szCs w:val="20"/>
          <w:lang w:bidi="ar-SA"/>
        </w:rPr>
        <w:t>. Charakterystyka punktu pomiarowego wód podziemnych badanego w ramach monitoringu regionalnego w okolicy Gminy Krzyżanów</w:t>
      </w:r>
      <w:bookmarkEnd w:id="135"/>
    </w:p>
    <w:p w14:paraId="195F1C54" w14:textId="77777777" w:rsidR="003827AC" w:rsidRDefault="00000000">
      <w:pPr>
        <w:spacing w:before="120" w:after="120"/>
        <w:rPr>
          <w:rFonts w:ascii="Arial" w:hAnsi="Arial"/>
          <w:sz w:val="18"/>
          <w:szCs w:val="20"/>
          <w:lang w:bidi="ar-SA"/>
        </w:rPr>
      </w:pPr>
      <w:r>
        <w:rPr>
          <w:noProof/>
        </w:rPr>
        <w:drawing>
          <wp:inline distT="0" distB="0" distL="0" distR="0" wp14:anchorId="7807F44A" wp14:editId="6433C007">
            <wp:extent cx="5760720" cy="1137285"/>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9"/>
                    <a:stretch>
                      <a:fillRect/>
                    </a:stretch>
                  </pic:blipFill>
                  <pic:spPr>
                    <a:xfrm>
                      <a:off x="0" y="0"/>
                      <a:ext cx="5760720" cy="1137285"/>
                    </a:xfrm>
                    <a:prstGeom prst="rect">
                      <a:avLst/>
                    </a:prstGeom>
                    <a:noFill/>
                  </pic:spPr>
                </pic:pic>
              </a:graphicData>
            </a:graphic>
          </wp:inline>
        </w:drawing>
      </w:r>
      <w:r>
        <w:rPr>
          <w:rFonts w:ascii="Arial" w:hAnsi="Arial"/>
          <w:sz w:val="18"/>
          <w:szCs w:val="20"/>
          <w:lang w:bidi="ar-SA"/>
        </w:rPr>
        <w:t xml:space="preserve">GZWP- główny zbiornik wód podziemnych: nr 226 – Zbiornik Krośniewice-Kutno </w:t>
      </w:r>
    </w:p>
    <w:p w14:paraId="70CE8679" w14:textId="77777777" w:rsidR="003827AC" w:rsidRDefault="00000000">
      <w:pPr>
        <w:spacing w:before="120" w:after="120"/>
        <w:rPr>
          <w:rFonts w:ascii="Arial" w:hAnsi="Arial"/>
          <w:szCs w:val="20"/>
          <w:lang w:bidi="ar-SA"/>
        </w:rPr>
      </w:pPr>
      <w:r>
        <w:rPr>
          <w:rFonts w:ascii="Arial" w:hAnsi="Arial"/>
          <w:sz w:val="18"/>
          <w:szCs w:val="20"/>
          <w:lang w:bidi="ar-SA"/>
        </w:rPr>
        <w:t>Stratygrafia: TRZ - Trzeciorzęd</w:t>
      </w:r>
      <w:r>
        <w:rPr>
          <w:rFonts w:ascii="Arial" w:hAnsi="Arial"/>
          <w:szCs w:val="20"/>
          <w:lang w:bidi="ar-SA"/>
        </w:rPr>
        <w:t xml:space="preserve"> </w:t>
      </w:r>
    </w:p>
    <w:p w14:paraId="3E09C67E"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1810B767" w14:textId="77777777" w:rsidR="003827AC" w:rsidRDefault="00000000">
      <w:pPr>
        <w:spacing w:before="120" w:after="120" w:line="360" w:lineRule="auto"/>
        <w:rPr>
          <w:rFonts w:ascii="Arial" w:hAnsi="Arial"/>
          <w:szCs w:val="20"/>
          <w:lang w:bidi="ar-SA"/>
        </w:rPr>
      </w:pPr>
      <w:r>
        <w:rPr>
          <w:rFonts w:ascii="Arial" w:hAnsi="Arial"/>
          <w:szCs w:val="20"/>
          <w:lang w:bidi="ar-SA"/>
        </w:rPr>
        <w:t>Ostatnie badania w wyżej wymienionym punkcie pomiarowym przeprowadzono w 2022 roku. Na podstawie badań fizykochemicznych stwierdzono w punkcie pomiarowym wodę zadowalającej jakości – III klasę jakości.</w:t>
      </w:r>
    </w:p>
    <w:p w14:paraId="5458A5E9"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Zgodnie z zapisami rozporządzenia Ministra Gospodarki Morskiej i Żeglugi Śródlądowej z dnia 11 października 2019 r. w sprawie kryteriów i sposobu oceny stanu jednolitych części wód podziemnych (Dz.U. 2019 poz. 2148) otrzymane wyniki badań wody były podstawą do określenia dobrego stanu chemicznego w badanym punkcie pomiarowym w okolicy gminy Krzyżanów w 2022 roku, ponieważ jakość wody w tym punkcie zakwalifikowana została </w:t>
      </w:r>
      <w:r>
        <w:rPr>
          <w:rFonts w:ascii="Arial" w:hAnsi="Arial"/>
          <w:szCs w:val="20"/>
          <w:lang w:bidi="ar-SA"/>
        </w:rPr>
        <w:br/>
        <w:t>w klasach mieszczących się z zakresie klas od I do III.</w:t>
      </w:r>
    </w:p>
    <w:p w14:paraId="67E1BE06"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Ocenę jakości wskaźników zanieczyszczeń badanych w punkcie pomiarowym w ramach monitoringu regionalnego, w pobliżu wskazanego terenu, w 2022 roku przedstawiono </w:t>
      </w:r>
      <w:r>
        <w:rPr>
          <w:rFonts w:ascii="Arial" w:hAnsi="Arial"/>
          <w:szCs w:val="20"/>
          <w:lang w:bidi="ar-SA"/>
        </w:rPr>
        <w:br/>
        <w:t>w poniższej tabeli.</w:t>
      </w:r>
    </w:p>
    <w:p w14:paraId="5A43D8F9" w14:textId="77777777" w:rsidR="003827AC" w:rsidRDefault="00000000">
      <w:pPr>
        <w:keepNext/>
        <w:spacing w:before="240" w:after="120"/>
        <w:jc w:val="center"/>
        <w:rPr>
          <w:rFonts w:ascii="Arial" w:hAnsi="Arial"/>
          <w:b/>
          <w:sz w:val="20"/>
          <w:szCs w:val="20"/>
          <w:lang w:bidi="ar-SA"/>
        </w:rPr>
      </w:pPr>
      <w:bookmarkStart w:id="136" w:name="_Toc206575232"/>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21</w:t>
      </w:r>
      <w:r>
        <w:rPr>
          <w:rFonts w:ascii="Arial" w:hAnsi="Arial"/>
          <w:b/>
          <w:sz w:val="20"/>
          <w:szCs w:val="20"/>
          <w:lang w:bidi="ar-SA"/>
        </w:rPr>
        <w:fldChar w:fldCharType="end"/>
      </w:r>
      <w:r>
        <w:rPr>
          <w:rFonts w:ascii="Arial" w:hAnsi="Arial"/>
          <w:b/>
          <w:sz w:val="20"/>
          <w:szCs w:val="20"/>
          <w:lang w:bidi="ar-SA"/>
        </w:rPr>
        <w:t>. Ocena jakości wskaźników zanieczyszczeń badanych w punkcie pomiarowym w okolicy gminy Krzyżanów</w:t>
      </w:r>
      <w:bookmarkEnd w:id="136"/>
    </w:p>
    <w:p w14:paraId="77E7BEC4"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305AC434" wp14:editId="2525DBCE">
            <wp:extent cx="1937385" cy="816864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0"/>
                    <a:stretch>
                      <a:fillRect/>
                    </a:stretch>
                  </pic:blipFill>
                  <pic:spPr>
                    <a:xfrm>
                      <a:off x="0" y="0"/>
                      <a:ext cx="1937385" cy="8168640"/>
                    </a:xfrm>
                    <a:prstGeom prst="rect">
                      <a:avLst/>
                    </a:prstGeom>
                    <a:noFill/>
                  </pic:spPr>
                </pic:pic>
              </a:graphicData>
            </a:graphic>
          </wp:inline>
        </w:drawing>
      </w:r>
    </w:p>
    <w:p w14:paraId="108E5E24"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40BE4526"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Monitoring krajowy wód podziemnych wykonywany jest na zlecenie Głównego Inspektoratu Ochrony Środowiska przez Państwowy Instytut Geologiczny – Państwowy Instytut Badawczy (PIG-PIB). Celem monitoringu jakości wód podziemnych jest dostarczenie informacji o stanie chemicznym wód podziemnych, śledzenie jego zmian oraz sygnalizacja zagrożeń w skali kraju, na potrzeby zarządzania zasobami wód podziemnych i oceny skuteczności podejmowanych działań ochronnych. Monitoring krajowy wód podziemnych jest podstawą do oceny wód podziemnych w poszczególnych punktach pomiarowych oraz jednolitych części wód podziemnych.</w:t>
      </w:r>
    </w:p>
    <w:p w14:paraId="5E6F93E0" w14:textId="77777777" w:rsidR="003827AC" w:rsidRDefault="00000000">
      <w:pPr>
        <w:spacing w:before="120" w:after="120" w:line="360" w:lineRule="auto"/>
        <w:rPr>
          <w:rFonts w:ascii="Arial" w:hAnsi="Arial"/>
          <w:szCs w:val="20"/>
          <w:lang w:bidi="ar-SA"/>
        </w:rPr>
      </w:pPr>
      <w:r>
        <w:rPr>
          <w:rFonts w:ascii="Arial" w:hAnsi="Arial"/>
          <w:szCs w:val="20"/>
          <w:lang w:bidi="ar-SA"/>
        </w:rPr>
        <w:t>Zgodnie z wyżej przytaczanym rozporządzeniem klasyfikującym jednolite części wód podziemnych, oceny stanu jednolitych części wód podziemnych dokonuje się na podstawie oceny stanu ilościowego i stanu chemicznego, które mogą być dobre bądź słabe.</w:t>
      </w:r>
    </w:p>
    <w:p w14:paraId="7988E6BE" w14:textId="77777777" w:rsidR="003827AC" w:rsidRDefault="00000000">
      <w:pPr>
        <w:spacing w:before="120" w:after="120" w:line="360" w:lineRule="auto"/>
        <w:rPr>
          <w:rFonts w:ascii="Arial" w:hAnsi="Arial"/>
          <w:szCs w:val="20"/>
          <w:lang w:bidi="ar-SA"/>
        </w:rPr>
      </w:pPr>
      <w:r>
        <w:rPr>
          <w:rFonts w:ascii="Arial" w:hAnsi="Arial"/>
          <w:szCs w:val="20"/>
          <w:lang w:bidi="ar-SA"/>
        </w:rPr>
        <w:t>Według § 14.1. Stan jednolitej części wód podziemnych ocenia się jako dobry, jeżeli zarówno jej stan chemiczny, jak i stan ilościowy, są oceniane jako dobre.</w:t>
      </w:r>
    </w:p>
    <w:p w14:paraId="1408F638" w14:textId="77777777" w:rsidR="003827AC" w:rsidRDefault="00000000">
      <w:pPr>
        <w:spacing w:before="120" w:after="120" w:line="360" w:lineRule="auto"/>
        <w:rPr>
          <w:rFonts w:ascii="Arial" w:hAnsi="Arial"/>
          <w:szCs w:val="20"/>
          <w:lang w:bidi="ar-SA"/>
        </w:rPr>
      </w:pPr>
      <w:r>
        <w:rPr>
          <w:rFonts w:ascii="Arial" w:hAnsi="Arial"/>
          <w:szCs w:val="20"/>
          <w:lang w:bidi="ar-SA"/>
        </w:rPr>
        <w:t>2. Stan jednolitej części wód podziemnych ocenia się jako słaby, jeżeli jej stan chemiczny lub jej stan ilościowy jest oceniany jako slaby.</w:t>
      </w:r>
    </w:p>
    <w:p w14:paraId="36DA8B1A" w14:textId="77777777" w:rsidR="003827AC" w:rsidRDefault="00000000">
      <w:pPr>
        <w:spacing w:before="120" w:after="120" w:line="360" w:lineRule="auto"/>
        <w:rPr>
          <w:rFonts w:ascii="Arial" w:hAnsi="Arial"/>
          <w:szCs w:val="20"/>
          <w:lang w:bidi="ar-SA"/>
        </w:rPr>
      </w:pPr>
      <w:r>
        <w:rPr>
          <w:rFonts w:ascii="Arial" w:hAnsi="Arial"/>
          <w:szCs w:val="20"/>
          <w:lang w:bidi="ar-SA"/>
        </w:rPr>
        <w:t>W 2022 roku na terenie w odległości ok. 6,5 km od gminy Krzyżanów w ramach monitoringu krajowego wód podziemnych (monitoring diagnostyczny) przeprowadzono badania w gminie Bedlno, w miejscowości Załusin. Podstawowe dane o punkcie przedstawiono w poniższej tabeli.</w:t>
      </w:r>
    </w:p>
    <w:p w14:paraId="7917263B" w14:textId="77777777" w:rsidR="003827AC" w:rsidRDefault="00000000">
      <w:pPr>
        <w:keepNext/>
        <w:spacing w:before="240" w:after="120"/>
        <w:jc w:val="center"/>
        <w:rPr>
          <w:rFonts w:ascii="Arial" w:hAnsi="Arial"/>
          <w:b/>
          <w:sz w:val="20"/>
          <w:szCs w:val="20"/>
          <w:lang w:bidi="ar-SA"/>
        </w:rPr>
      </w:pPr>
      <w:bookmarkStart w:id="137" w:name="_Toc206575233"/>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22</w:t>
      </w:r>
      <w:r>
        <w:rPr>
          <w:rFonts w:ascii="Arial" w:hAnsi="Arial"/>
          <w:b/>
          <w:sz w:val="20"/>
          <w:szCs w:val="20"/>
          <w:lang w:bidi="ar-SA"/>
        </w:rPr>
        <w:fldChar w:fldCharType="end"/>
      </w:r>
      <w:r>
        <w:rPr>
          <w:rFonts w:ascii="Arial" w:hAnsi="Arial"/>
          <w:b/>
          <w:sz w:val="20"/>
          <w:szCs w:val="20"/>
          <w:lang w:bidi="ar-SA"/>
        </w:rPr>
        <w:t>. Informacje o punkcie pomiarowym na terenie gminy Bedlno</w:t>
      </w:r>
      <w:bookmarkEnd w:id="137"/>
    </w:p>
    <w:p w14:paraId="082291B5" w14:textId="77777777" w:rsidR="003827AC" w:rsidRDefault="00000000">
      <w:pPr>
        <w:spacing w:before="120" w:after="120"/>
        <w:jc w:val="center"/>
        <w:rPr>
          <w:rFonts w:ascii="Arial" w:hAnsi="Arial"/>
          <w:sz w:val="18"/>
          <w:szCs w:val="20"/>
          <w:lang w:bidi="ar-SA"/>
        </w:rPr>
      </w:pPr>
      <w:r>
        <w:rPr>
          <w:noProof/>
        </w:rPr>
        <w:drawing>
          <wp:inline distT="0" distB="0" distL="0" distR="0" wp14:anchorId="386E2A4E" wp14:editId="7559BC36">
            <wp:extent cx="5699760" cy="1186815"/>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1"/>
                    <a:stretch>
                      <a:fillRect/>
                    </a:stretch>
                  </pic:blipFill>
                  <pic:spPr>
                    <a:xfrm>
                      <a:off x="0" y="0"/>
                      <a:ext cx="5699760" cy="1186815"/>
                    </a:xfrm>
                    <a:prstGeom prst="rect">
                      <a:avLst/>
                    </a:prstGeom>
                    <a:noFill/>
                  </pic:spPr>
                </pic:pic>
              </a:graphicData>
            </a:graphic>
          </wp:inline>
        </w:drawing>
      </w:r>
    </w:p>
    <w:p w14:paraId="313C925D"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Główny Inspektorat Ochrony Środowiska</w:t>
      </w:r>
    </w:p>
    <w:p w14:paraId="7BC7C9CE" w14:textId="77777777" w:rsidR="003827AC" w:rsidRDefault="00000000">
      <w:pPr>
        <w:spacing w:before="120" w:after="120" w:line="360" w:lineRule="auto"/>
        <w:rPr>
          <w:rFonts w:ascii="Arial" w:hAnsi="Arial"/>
          <w:szCs w:val="20"/>
          <w:lang w:bidi="ar-SA"/>
        </w:rPr>
      </w:pPr>
      <w:r>
        <w:rPr>
          <w:rFonts w:ascii="Arial" w:hAnsi="Arial"/>
          <w:szCs w:val="20"/>
          <w:lang w:bidi="ar-SA"/>
        </w:rPr>
        <w:t>Próbki wody do badań w miejscowości Załusin pobrano w dniu 8 kwietnia 2022 roku. Na podstawie wykonanych analiz wskaźników fizykochemicznych w zakresie monitoringu diagnostycznego w punkcie pomiarowym położonym w JCWPd 63 w miejscowości Załusin stwierdzono wodę złej jakości (klasa V).</w:t>
      </w:r>
    </w:p>
    <w:p w14:paraId="3A95E3BD" w14:textId="77777777" w:rsidR="003827AC" w:rsidRDefault="00000000">
      <w:pPr>
        <w:keepNext/>
        <w:keepLines/>
        <w:spacing w:before="120" w:after="120" w:line="360" w:lineRule="auto"/>
        <w:outlineLvl w:val="3"/>
        <w:rPr>
          <w:rFonts w:ascii="Arial" w:hAnsi="Arial"/>
          <w:b/>
          <w:szCs w:val="20"/>
          <w:lang w:bidi="ar-SA"/>
        </w:rPr>
      </w:pPr>
      <w:bookmarkStart w:id="138" w:name="_Toc206064085"/>
      <w:r>
        <w:rPr>
          <w:rFonts w:ascii="Arial" w:hAnsi="Arial"/>
          <w:b/>
          <w:szCs w:val="20"/>
          <w:lang w:bidi="ar-SA"/>
        </w:rPr>
        <w:t>5.1.4.5. Główne Zbiorniki Wód Podziemnych</w:t>
      </w:r>
      <w:bookmarkEnd w:id="138"/>
    </w:p>
    <w:p w14:paraId="234EA5E6" w14:textId="77777777" w:rsidR="003827AC" w:rsidRDefault="00000000">
      <w:pPr>
        <w:spacing w:before="120" w:after="120" w:line="360" w:lineRule="auto"/>
        <w:rPr>
          <w:rFonts w:ascii="Arial" w:hAnsi="Arial"/>
          <w:color w:val="000000"/>
          <w:szCs w:val="20"/>
          <w:lang w:bidi="ar-SA"/>
        </w:rPr>
      </w:pPr>
      <w:r>
        <w:rPr>
          <w:rFonts w:ascii="Arial" w:hAnsi="Arial"/>
          <w:color w:val="000000"/>
          <w:szCs w:val="20"/>
          <w:lang w:bidi="ar-SA"/>
        </w:rPr>
        <w:t xml:space="preserve">Główny zbiornik wód podziemnych (GZWP) to zespół przepuszczalnych utworów wodonośnych o znaczeniu użytkowym, którego granice są określone parametrami hydrogeologicznymi lub warunkami hydrodynamicznymi oraz warunkami formowania się </w:t>
      </w:r>
      <w:r>
        <w:rPr>
          <w:rFonts w:ascii="Arial" w:hAnsi="Arial"/>
          <w:color w:val="000000"/>
          <w:szCs w:val="20"/>
          <w:lang w:bidi="ar-SA"/>
        </w:rPr>
        <w:lastRenderedPageBreak/>
        <w:t>zasobów wód podziemnych, wydzielony ze względu na jego szczególne znaczenie dla obecnego i perspektywicznego zaopatrzenia w wodę, spełniający określone kryteria ilościowe i jakościowe: wydajność potencjalnego otworu studziennego powyżej 70 m</w:t>
      </w:r>
      <w:r>
        <w:rPr>
          <w:rFonts w:ascii="Arial" w:hAnsi="Arial"/>
          <w:color w:val="000000"/>
          <w:szCs w:val="20"/>
          <w:vertAlign w:val="superscript"/>
          <w:lang w:bidi="ar-SA"/>
        </w:rPr>
        <w:t>3</w:t>
      </w:r>
      <w:r>
        <w:rPr>
          <w:rFonts w:ascii="Arial" w:hAnsi="Arial"/>
          <w:color w:val="000000"/>
          <w:szCs w:val="20"/>
          <w:lang w:bidi="ar-SA"/>
        </w:rPr>
        <w:t>/h, wydajność ujęcia powyżej 10 000 m</w:t>
      </w:r>
      <w:r>
        <w:rPr>
          <w:rFonts w:ascii="Arial" w:hAnsi="Arial"/>
          <w:color w:val="000000"/>
          <w:szCs w:val="20"/>
          <w:vertAlign w:val="superscript"/>
          <w:lang w:bidi="ar-SA"/>
        </w:rPr>
        <w:t>3</w:t>
      </w:r>
      <w:r>
        <w:rPr>
          <w:rFonts w:ascii="Arial" w:hAnsi="Arial"/>
          <w:color w:val="000000"/>
          <w:szCs w:val="20"/>
          <w:lang w:bidi="ar-SA"/>
        </w:rPr>
        <w:t>/d, wodoprzewodność warstwy wodonośnej wyższa niż 10 m</w:t>
      </w:r>
      <w:r>
        <w:rPr>
          <w:rFonts w:ascii="Arial" w:hAnsi="Arial"/>
          <w:color w:val="000000"/>
          <w:szCs w:val="20"/>
          <w:vertAlign w:val="superscript"/>
          <w:lang w:bidi="ar-SA"/>
        </w:rPr>
        <w:t>2</w:t>
      </w:r>
      <w:r>
        <w:rPr>
          <w:rFonts w:ascii="Arial" w:hAnsi="Arial"/>
          <w:color w:val="000000"/>
          <w:szCs w:val="20"/>
          <w:lang w:bidi="ar-SA"/>
        </w:rPr>
        <w:t>/h, woda nadająca się do zaopatrzenia ludności w stanie surowym lub po jej ewentualnym prostym uzdatnieniu przy pomocy stosowanych obecnie i uzasadnionych ekonomicznie technologii. W obszarach deficytowych w wodę kryteria ilościowe przyjęte dla GZWP mogą być niższe, lecz wyróżniające zbiornik o znaczeniu praktycznym na tle ogólnie mniej korzystnych warunków hydrogeologicznych.</w:t>
      </w:r>
    </w:p>
    <w:p w14:paraId="1B3F3309" w14:textId="77777777" w:rsidR="003827AC" w:rsidRDefault="00000000">
      <w:pPr>
        <w:spacing w:before="120" w:after="120" w:line="360" w:lineRule="auto"/>
        <w:rPr>
          <w:rFonts w:ascii="Arial" w:hAnsi="Arial"/>
          <w:color w:val="000000"/>
          <w:szCs w:val="20"/>
          <w:lang w:bidi="ar-SA"/>
        </w:rPr>
      </w:pPr>
      <w:r>
        <w:rPr>
          <w:rFonts w:ascii="Arial" w:hAnsi="Arial"/>
          <w:color w:val="000000"/>
          <w:szCs w:val="20"/>
          <w:lang w:bidi="ar-SA"/>
        </w:rPr>
        <w:t>Gmina Krzyżanów znajduje się w obszarze Głównego Zbiornika Wód Podziemnych nr: 226 - Krośniewice – Kutno.</w:t>
      </w:r>
      <w:r>
        <w:rPr>
          <w:rFonts w:ascii="Arial" w:hAnsi="Arial"/>
          <w:szCs w:val="20"/>
          <w:lang w:bidi="ar-SA"/>
        </w:rPr>
        <w:t xml:space="preserve"> </w:t>
      </w:r>
      <w:r>
        <w:rPr>
          <w:rFonts w:ascii="Arial" w:hAnsi="Arial"/>
          <w:color w:val="000000"/>
          <w:szCs w:val="20"/>
          <w:lang w:bidi="ar-SA"/>
        </w:rPr>
        <w:t>Charakterystykę tego GZWP przedstawiono w poniższej tabeli.</w:t>
      </w:r>
    </w:p>
    <w:p w14:paraId="6295A8E0" w14:textId="77777777" w:rsidR="003827AC" w:rsidRDefault="00000000">
      <w:pPr>
        <w:keepNext/>
        <w:spacing w:before="240" w:after="120"/>
        <w:jc w:val="center"/>
        <w:rPr>
          <w:rFonts w:ascii="Arial" w:hAnsi="Arial"/>
          <w:b/>
          <w:sz w:val="20"/>
          <w:szCs w:val="20"/>
          <w:lang w:bidi="ar-SA"/>
        </w:rPr>
      </w:pPr>
      <w:bookmarkStart w:id="139" w:name="_Toc206575234"/>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23</w:t>
      </w:r>
      <w:r>
        <w:rPr>
          <w:rFonts w:ascii="Arial" w:hAnsi="Arial"/>
          <w:b/>
          <w:sz w:val="20"/>
          <w:szCs w:val="20"/>
          <w:lang w:bidi="ar-SA"/>
        </w:rPr>
        <w:fldChar w:fldCharType="end"/>
      </w:r>
      <w:r>
        <w:rPr>
          <w:rFonts w:ascii="Arial" w:hAnsi="Arial"/>
          <w:b/>
          <w:sz w:val="20"/>
          <w:szCs w:val="20"/>
          <w:lang w:bidi="ar-SA"/>
        </w:rPr>
        <w:t>. Charakterystyka GZWP zlokalizowanych w obrębie gminy Krzyżanów</w:t>
      </w:r>
      <w:bookmarkEnd w:id="139"/>
    </w:p>
    <w:tbl>
      <w:tblPr>
        <w:tblStyle w:val="Tabela-Siatka"/>
        <w:tblW w:w="5000" w:type="pct"/>
        <w:tblLook w:val="04A0" w:firstRow="1" w:lastRow="0" w:firstColumn="1" w:lastColumn="0" w:noHBand="0" w:noVBand="1"/>
      </w:tblPr>
      <w:tblGrid>
        <w:gridCol w:w="4517"/>
        <w:gridCol w:w="4509"/>
      </w:tblGrid>
      <w:tr w:rsidR="003827AC" w14:paraId="7B03AF82" w14:textId="77777777">
        <w:trPr>
          <w:tblHeader/>
        </w:trPr>
        <w:tc>
          <w:tcPr>
            <w:tcW w:w="2502" w:type="pct"/>
            <w:tcBorders>
              <w:top w:val="double" w:sz="6" w:space="0" w:color="auto"/>
              <w:left w:val="double" w:sz="6" w:space="0" w:color="auto"/>
            </w:tcBorders>
            <w:shd w:val="clear" w:color="auto" w:fill="BFBFBF"/>
            <w:vAlign w:val="center"/>
          </w:tcPr>
          <w:p w14:paraId="227C7397"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Nazwa GZWP</w:t>
            </w:r>
          </w:p>
        </w:tc>
        <w:tc>
          <w:tcPr>
            <w:tcW w:w="2498" w:type="pct"/>
            <w:tcBorders>
              <w:top w:val="double" w:sz="6" w:space="0" w:color="auto"/>
              <w:right w:val="double" w:sz="6" w:space="0" w:color="auto"/>
            </w:tcBorders>
            <w:shd w:val="clear" w:color="auto" w:fill="BFBFBF"/>
            <w:vAlign w:val="center"/>
          </w:tcPr>
          <w:p w14:paraId="1B6B3602"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 xml:space="preserve">226 – </w:t>
            </w:r>
            <w:r>
              <w:rPr>
                <w:rFonts w:ascii="Arial" w:hAnsi="Arial"/>
                <w:b/>
                <w:color w:val="000000"/>
                <w:sz w:val="18"/>
                <w:szCs w:val="20"/>
                <w:lang w:bidi="ar-SA"/>
              </w:rPr>
              <w:t>Krośniewice – Kutno</w:t>
            </w:r>
          </w:p>
        </w:tc>
      </w:tr>
      <w:tr w:rsidR="003827AC" w14:paraId="5F933153" w14:textId="77777777">
        <w:tc>
          <w:tcPr>
            <w:tcW w:w="2502" w:type="pct"/>
            <w:tcBorders>
              <w:left w:val="double" w:sz="6" w:space="0" w:color="auto"/>
            </w:tcBorders>
            <w:vAlign w:val="center"/>
          </w:tcPr>
          <w:p w14:paraId="577104B0"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Typ</w:t>
            </w:r>
          </w:p>
        </w:tc>
        <w:tc>
          <w:tcPr>
            <w:tcW w:w="2498" w:type="pct"/>
            <w:tcBorders>
              <w:right w:val="double" w:sz="6" w:space="0" w:color="auto"/>
            </w:tcBorders>
            <w:vAlign w:val="center"/>
          </w:tcPr>
          <w:p w14:paraId="25CDB486" w14:textId="77777777" w:rsidR="003827AC" w:rsidRDefault="00000000">
            <w:pPr>
              <w:spacing w:before="60" w:after="60"/>
              <w:jc w:val="center"/>
              <w:rPr>
                <w:rFonts w:ascii="Arial" w:hAnsi="Arial"/>
                <w:sz w:val="18"/>
                <w:szCs w:val="20"/>
                <w:lang w:bidi="ar-SA"/>
              </w:rPr>
            </w:pPr>
            <w:r>
              <w:rPr>
                <w:rFonts w:ascii="Arial" w:hAnsi="Arial"/>
                <w:sz w:val="18"/>
                <w:szCs w:val="20"/>
                <w:lang w:bidi="ar-SA"/>
              </w:rPr>
              <w:t>szczelinowo-krasowy</w:t>
            </w:r>
          </w:p>
        </w:tc>
      </w:tr>
      <w:tr w:rsidR="003827AC" w14:paraId="5715F65F" w14:textId="77777777">
        <w:tc>
          <w:tcPr>
            <w:tcW w:w="2502" w:type="pct"/>
            <w:tcBorders>
              <w:left w:val="double" w:sz="6" w:space="0" w:color="auto"/>
            </w:tcBorders>
            <w:vAlign w:val="center"/>
          </w:tcPr>
          <w:p w14:paraId="2CD82348"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Powierzchnia [km</w:t>
            </w:r>
            <w:r>
              <w:rPr>
                <w:rFonts w:ascii="Arial" w:hAnsi="Arial"/>
                <w:b/>
                <w:sz w:val="18"/>
                <w:szCs w:val="20"/>
                <w:vertAlign w:val="superscript"/>
                <w:lang w:bidi="ar-SA"/>
              </w:rPr>
              <w:t>2</w:t>
            </w:r>
            <w:r>
              <w:rPr>
                <w:rFonts w:ascii="Arial" w:hAnsi="Arial"/>
                <w:b/>
                <w:sz w:val="18"/>
                <w:szCs w:val="20"/>
                <w:lang w:bidi="ar-SA"/>
              </w:rPr>
              <w:t>]</w:t>
            </w:r>
          </w:p>
        </w:tc>
        <w:tc>
          <w:tcPr>
            <w:tcW w:w="2498" w:type="pct"/>
            <w:tcBorders>
              <w:right w:val="double" w:sz="6" w:space="0" w:color="auto"/>
            </w:tcBorders>
            <w:vAlign w:val="center"/>
          </w:tcPr>
          <w:p w14:paraId="7ACE4ABC" w14:textId="77777777" w:rsidR="003827AC" w:rsidRDefault="00000000">
            <w:pPr>
              <w:spacing w:before="60" w:after="60"/>
              <w:jc w:val="center"/>
              <w:rPr>
                <w:rFonts w:ascii="Arial" w:hAnsi="Arial"/>
                <w:sz w:val="18"/>
                <w:szCs w:val="20"/>
                <w:lang w:bidi="ar-SA"/>
              </w:rPr>
            </w:pPr>
            <w:r>
              <w:rPr>
                <w:rFonts w:ascii="Arial" w:hAnsi="Arial"/>
                <w:sz w:val="18"/>
                <w:szCs w:val="20"/>
                <w:lang w:bidi="ar-SA"/>
              </w:rPr>
              <w:t>1 109,00</w:t>
            </w:r>
          </w:p>
        </w:tc>
      </w:tr>
      <w:tr w:rsidR="003827AC" w14:paraId="00B90CB5" w14:textId="77777777">
        <w:tc>
          <w:tcPr>
            <w:tcW w:w="2502" w:type="pct"/>
            <w:tcBorders>
              <w:left w:val="double" w:sz="6" w:space="0" w:color="auto"/>
            </w:tcBorders>
            <w:vAlign w:val="center"/>
          </w:tcPr>
          <w:p w14:paraId="00997FE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Proponowany obszar ochronny [km</w:t>
            </w:r>
            <w:r>
              <w:rPr>
                <w:rFonts w:ascii="Arial" w:hAnsi="Arial"/>
                <w:b/>
                <w:sz w:val="18"/>
                <w:szCs w:val="20"/>
                <w:vertAlign w:val="superscript"/>
                <w:lang w:bidi="ar-SA"/>
              </w:rPr>
              <w:t>2</w:t>
            </w:r>
            <w:r>
              <w:rPr>
                <w:rFonts w:ascii="Arial" w:hAnsi="Arial"/>
                <w:b/>
                <w:sz w:val="18"/>
                <w:szCs w:val="20"/>
                <w:lang w:bidi="ar-SA"/>
              </w:rPr>
              <w:t>]</w:t>
            </w:r>
          </w:p>
        </w:tc>
        <w:tc>
          <w:tcPr>
            <w:tcW w:w="2498" w:type="pct"/>
            <w:tcBorders>
              <w:right w:val="double" w:sz="6" w:space="0" w:color="auto"/>
            </w:tcBorders>
            <w:vAlign w:val="center"/>
          </w:tcPr>
          <w:p w14:paraId="1BCC1E74" w14:textId="77777777" w:rsidR="003827AC" w:rsidRDefault="00000000">
            <w:pPr>
              <w:spacing w:before="60" w:after="60"/>
              <w:jc w:val="center"/>
              <w:rPr>
                <w:rFonts w:ascii="Arial" w:hAnsi="Arial"/>
                <w:sz w:val="18"/>
                <w:szCs w:val="20"/>
                <w:lang w:bidi="ar-SA"/>
              </w:rPr>
            </w:pPr>
            <w:r>
              <w:rPr>
                <w:rFonts w:ascii="Arial" w:hAnsi="Arial"/>
                <w:sz w:val="18"/>
                <w:szCs w:val="20"/>
                <w:lang w:bidi="ar-SA"/>
              </w:rPr>
              <w:t>86,80</w:t>
            </w:r>
          </w:p>
        </w:tc>
      </w:tr>
      <w:tr w:rsidR="003827AC" w14:paraId="38C78DA3" w14:textId="77777777">
        <w:tc>
          <w:tcPr>
            <w:tcW w:w="2502" w:type="pct"/>
            <w:tcBorders>
              <w:left w:val="double" w:sz="6" w:space="0" w:color="auto"/>
              <w:bottom w:val="double" w:sz="6" w:space="0" w:color="auto"/>
            </w:tcBorders>
            <w:vAlign w:val="center"/>
          </w:tcPr>
          <w:p w14:paraId="56291C16"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Klasa jakości wody</w:t>
            </w:r>
          </w:p>
        </w:tc>
        <w:tc>
          <w:tcPr>
            <w:tcW w:w="2498" w:type="pct"/>
            <w:tcBorders>
              <w:bottom w:val="double" w:sz="6" w:space="0" w:color="auto"/>
              <w:right w:val="double" w:sz="6" w:space="0" w:color="auto"/>
            </w:tcBorders>
            <w:vAlign w:val="center"/>
          </w:tcPr>
          <w:p w14:paraId="02274D27" w14:textId="77777777" w:rsidR="003827AC" w:rsidRDefault="00000000">
            <w:pPr>
              <w:spacing w:before="60" w:after="60"/>
              <w:jc w:val="center"/>
              <w:rPr>
                <w:rFonts w:ascii="Arial" w:hAnsi="Arial"/>
                <w:sz w:val="18"/>
                <w:szCs w:val="20"/>
                <w:lang w:bidi="ar-SA"/>
              </w:rPr>
            </w:pPr>
            <w:r>
              <w:rPr>
                <w:rFonts w:ascii="Arial" w:hAnsi="Arial"/>
                <w:sz w:val="18"/>
                <w:szCs w:val="20"/>
                <w:lang w:bidi="ar-SA"/>
              </w:rPr>
              <w:t>na przeważającym obszarze II, III</w:t>
            </w:r>
          </w:p>
        </w:tc>
      </w:tr>
    </w:tbl>
    <w:p w14:paraId="5A917018"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Informator PSH Główne Zbiorniki Wód Podziemnych w Polsce</w:t>
      </w:r>
    </w:p>
    <w:p w14:paraId="18863D4F" w14:textId="77777777" w:rsidR="003827AC" w:rsidRDefault="00000000">
      <w:pPr>
        <w:keepNext/>
        <w:spacing w:before="240" w:after="120"/>
        <w:jc w:val="center"/>
        <w:rPr>
          <w:rFonts w:ascii="Arial" w:hAnsi="Arial"/>
          <w:b/>
          <w:sz w:val="20"/>
          <w:szCs w:val="20"/>
          <w:lang w:bidi="ar-SA"/>
        </w:rPr>
      </w:pPr>
      <w:bookmarkStart w:id="140" w:name="_Toc206575198"/>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14</w:t>
      </w:r>
      <w:r>
        <w:rPr>
          <w:rFonts w:ascii="Arial" w:hAnsi="Arial"/>
          <w:b/>
          <w:sz w:val="20"/>
          <w:szCs w:val="20"/>
          <w:lang w:bidi="ar-SA"/>
        </w:rPr>
        <w:fldChar w:fldCharType="end"/>
      </w:r>
      <w:r>
        <w:rPr>
          <w:rFonts w:ascii="Arial" w:hAnsi="Arial"/>
          <w:b/>
          <w:sz w:val="20"/>
          <w:szCs w:val="20"/>
          <w:lang w:bidi="ar-SA"/>
        </w:rPr>
        <w:t>. Główny Zbiornik Wód Podziemnych na terenie gminy Krzyżanów</w:t>
      </w:r>
      <w:bookmarkEnd w:id="140"/>
    </w:p>
    <w:p w14:paraId="70EACB73"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0E966792" wp14:editId="3B0FFA92">
            <wp:extent cx="3996055" cy="370332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2"/>
                    <a:stretch>
                      <a:fillRect/>
                    </a:stretch>
                  </pic:blipFill>
                  <pic:spPr>
                    <a:xfrm>
                      <a:off x="0" y="0"/>
                      <a:ext cx="3996055" cy="3703320"/>
                    </a:xfrm>
                    <a:prstGeom prst="rect">
                      <a:avLst/>
                    </a:prstGeom>
                    <a:noFill/>
                  </pic:spPr>
                </pic:pic>
              </a:graphicData>
            </a:graphic>
          </wp:inline>
        </w:drawing>
      </w:r>
    </w:p>
    <w:p w14:paraId="7A8BED1D"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https://geologia.pgi.gov.pl/mapy/ (dostęp: 25.04.2025 r.)</w:t>
      </w:r>
    </w:p>
    <w:p w14:paraId="651478EE" w14:textId="77777777" w:rsidR="003827AC" w:rsidRDefault="00000000">
      <w:pPr>
        <w:keepNext/>
        <w:keepLines/>
        <w:spacing w:before="120" w:after="120" w:line="360" w:lineRule="auto"/>
        <w:outlineLvl w:val="3"/>
        <w:rPr>
          <w:rFonts w:ascii="Arial" w:hAnsi="Arial"/>
          <w:b/>
          <w:szCs w:val="20"/>
          <w:lang w:bidi="ar-SA"/>
        </w:rPr>
      </w:pPr>
      <w:bookmarkStart w:id="141" w:name="_Toc206064086"/>
      <w:r>
        <w:rPr>
          <w:rFonts w:ascii="Arial" w:hAnsi="Arial"/>
          <w:b/>
          <w:szCs w:val="20"/>
          <w:lang w:bidi="ar-SA"/>
        </w:rPr>
        <w:lastRenderedPageBreak/>
        <w:t>5.1.4.6. Zagrożenia mogące wpłynąć na jakość wód powierzchniowych i podziemnych</w:t>
      </w:r>
      <w:bookmarkEnd w:id="141"/>
    </w:p>
    <w:p w14:paraId="5D7024FD"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Zanieczyszczenie wód powierzchniowych i podziemnych wynika głównie z działalności człowieka, zarówno bezpośredniej, jak i pośredniej, obejmującej rolnictwo, działalność gospodarczą oraz poziom urbanizacji terenu. Do potencjalnych zagrożeń wpływających na zasoby i jakość wód na terenie gminy zalicza się m.in. spływ powierzchniowy zanieczyszczeń, obciążonych zwłaszcza związkami biogennymi, takimi jak azot i fosfor, pochodzącymi z rolnictwa. Problem ten nasila nadmierne stosowanie chemicznych środków ochrony roślin oraz niewłaściwe praktyki agrotechniczne. Długotrwały i nadmierny spływ składników biogennych prowadzi do przeżyźnienia wód, zjawiska znanego jako eutrofizacja. Proces ten wywołuje szereg negatywnych konsekwencji, takich jak zakwity wód (gwałtowny rozwój makrofitów i toksycznych glonów, w tym sinic), zakwaszenie wód, pogłębianie stref beztlenowych, spadek przezroczystości wody, wymieranie ryb, a także znaczne pogorszenie walorów użytkowych, przyrodniczych i rekreacyjnych wód. Stopniowa degradacja zbiorników wodnych może doprowadzić do ich całkowitego zaniku w wyniku zarastania. Eutrofizacja stanowi poważne zagrożenie dla polskich wód powierzchniowych, głównie z powodu nadmiernego stosowania nawozów i środków ochrony roślin, które przedostają się do wód </w:t>
      </w:r>
      <w:r>
        <w:rPr>
          <w:rFonts w:ascii="Arial" w:hAnsi="Arial"/>
          <w:szCs w:val="20"/>
          <w:lang w:bidi="ar-SA"/>
        </w:rPr>
        <w:br/>
        <w:t>w wyniku spływów powierzchniowych.</w:t>
      </w:r>
    </w:p>
    <w:p w14:paraId="3247F8A5" w14:textId="77777777" w:rsidR="003827AC" w:rsidRDefault="00000000">
      <w:pPr>
        <w:spacing w:before="120" w:after="120" w:line="360" w:lineRule="auto"/>
        <w:rPr>
          <w:rFonts w:ascii="Arial" w:hAnsi="Arial"/>
          <w:szCs w:val="20"/>
          <w:lang w:bidi="ar-SA"/>
        </w:rPr>
      </w:pPr>
      <w:r>
        <w:rPr>
          <w:rFonts w:ascii="Arial" w:hAnsi="Arial"/>
          <w:szCs w:val="20"/>
          <w:lang w:bidi="ar-SA"/>
        </w:rPr>
        <w:t>Dodatkowym źródłem presji na środowisko wodne jest niedostateczna infrastruktura sanitarna na terenie gminy. W obszarach nieskanalizowanych mieszkańcy korzystają z bezodpływowych zbiorników (szamb), opróżnianych przez wyspecjalizowane firmy. W przypadku nieszczelnych szamb istnieje ryzyko skażenia gleby i wód w okolicy posesji. Bakteriologiczne zanieczyszczenia mogą stanowić bezpośrednie zagrożenie zdrowotne, a chemiczne przedostają się do gleby i roślin, w tym warzyw i zbóż. Szkodliwe związki chemiczne mogą rozprzestrzeniać się na większe odległości, prowadząc do skażenia wód podziemnych, co dodatkowo pogarsza stan środowiska wodnego.</w:t>
      </w:r>
    </w:p>
    <w:p w14:paraId="0E1A99A7" w14:textId="77777777" w:rsidR="003827AC" w:rsidRDefault="00000000">
      <w:pPr>
        <w:keepNext/>
        <w:keepLines/>
        <w:spacing w:before="120" w:after="120" w:line="360" w:lineRule="auto"/>
        <w:outlineLvl w:val="3"/>
        <w:rPr>
          <w:rFonts w:ascii="Arial" w:hAnsi="Arial"/>
          <w:b/>
          <w:szCs w:val="20"/>
          <w:lang w:bidi="ar-SA"/>
        </w:rPr>
      </w:pPr>
      <w:bookmarkStart w:id="142" w:name="_Toc206064087"/>
      <w:r>
        <w:rPr>
          <w:rFonts w:ascii="Arial" w:hAnsi="Arial"/>
          <w:b/>
          <w:szCs w:val="20"/>
          <w:lang w:bidi="ar-SA"/>
        </w:rPr>
        <w:t>5.1.4.7. Zagrożenie suszą</w:t>
      </w:r>
      <w:bookmarkEnd w:id="142"/>
    </w:p>
    <w:p w14:paraId="2D8548A0" w14:textId="77777777" w:rsidR="003827AC" w:rsidRDefault="00000000">
      <w:pPr>
        <w:suppressAutoHyphens/>
        <w:spacing w:before="120" w:after="120" w:line="360" w:lineRule="auto"/>
        <w:rPr>
          <w:rFonts w:ascii="Arial" w:hAnsi="Arial"/>
          <w:szCs w:val="20"/>
          <w:lang w:eastAsia="ar-SA" w:bidi="ar-SA"/>
        </w:rPr>
      </w:pPr>
      <w:r>
        <w:rPr>
          <w:rFonts w:ascii="Arial" w:hAnsi="Arial"/>
          <w:szCs w:val="20"/>
          <w:lang w:eastAsia="ar-SA" w:bidi="ar-SA"/>
        </w:rPr>
        <w:t>Suszę na danym terenie opisać można według podziału na:</w:t>
      </w:r>
    </w:p>
    <w:p w14:paraId="6D3FFB5D" w14:textId="77777777" w:rsidR="003827AC" w:rsidRDefault="00000000">
      <w:pPr>
        <w:numPr>
          <w:ilvl w:val="0"/>
          <w:numId w:val="34"/>
        </w:numPr>
        <w:suppressAutoHyphens/>
        <w:spacing w:line="360" w:lineRule="auto"/>
        <w:ind w:left="357" w:hanging="357"/>
        <w:rPr>
          <w:rFonts w:ascii="Arial" w:hAnsi="Arial"/>
          <w:szCs w:val="20"/>
          <w:lang w:eastAsia="ar-SA" w:bidi="ar-SA"/>
        </w:rPr>
      </w:pPr>
      <w:r>
        <w:rPr>
          <w:rFonts w:ascii="Arial" w:hAnsi="Arial"/>
          <w:szCs w:val="20"/>
          <w:lang w:eastAsia="ar-SA" w:bidi="ar-SA"/>
        </w:rPr>
        <w:t>suszę atmosferyczną,</w:t>
      </w:r>
    </w:p>
    <w:p w14:paraId="4A9B0570" w14:textId="77777777" w:rsidR="003827AC" w:rsidRDefault="00000000">
      <w:pPr>
        <w:numPr>
          <w:ilvl w:val="0"/>
          <w:numId w:val="34"/>
        </w:numPr>
        <w:suppressAutoHyphens/>
        <w:spacing w:line="360" w:lineRule="auto"/>
        <w:ind w:left="357" w:hanging="357"/>
        <w:rPr>
          <w:rFonts w:ascii="Arial" w:hAnsi="Arial"/>
          <w:szCs w:val="20"/>
          <w:lang w:eastAsia="ar-SA" w:bidi="ar-SA"/>
        </w:rPr>
      </w:pPr>
      <w:r>
        <w:rPr>
          <w:rFonts w:ascii="Arial" w:hAnsi="Arial"/>
          <w:szCs w:val="20"/>
          <w:lang w:bidi="ar-SA"/>
        </w:rPr>
        <w:t>suszę rolniczą na terenach rolnych i leśnych,</w:t>
      </w:r>
    </w:p>
    <w:p w14:paraId="382C6DD5" w14:textId="77777777" w:rsidR="003827AC" w:rsidRDefault="00000000">
      <w:pPr>
        <w:numPr>
          <w:ilvl w:val="0"/>
          <w:numId w:val="34"/>
        </w:numPr>
        <w:suppressAutoHyphens/>
        <w:spacing w:line="360" w:lineRule="auto"/>
        <w:ind w:left="357" w:hanging="357"/>
        <w:rPr>
          <w:rFonts w:ascii="Arial" w:hAnsi="Arial"/>
          <w:szCs w:val="20"/>
          <w:lang w:eastAsia="ar-SA" w:bidi="ar-SA"/>
        </w:rPr>
      </w:pPr>
      <w:r>
        <w:rPr>
          <w:rFonts w:ascii="Arial" w:hAnsi="Arial"/>
          <w:szCs w:val="20"/>
          <w:lang w:eastAsia="ar-SA" w:bidi="ar-SA"/>
        </w:rPr>
        <w:t>suszę hydrologiczną,</w:t>
      </w:r>
    </w:p>
    <w:p w14:paraId="1B7E5D8C" w14:textId="77777777" w:rsidR="003827AC" w:rsidRDefault="00000000">
      <w:pPr>
        <w:numPr>
          <w:ilvl w:val="0"/>
          <w:numId w:val="34"/>
        </w:numPr>
        <w:suppressAutoHyphens/>
        <w:spacing w:line="360" w:lineRule="auto"/>
        <w:ind w:left="357" w:hanging="357"/>
        <w:rPr>
          <w:rFonts w:ascii="Arial" w:hAnsi="Arial"/>
          <w:szCs w:val="20"/>
          <w:lang w:eastAsia="ar-SA" w:bidi="ar-SA"/>
        </w:rPr>
      </w:pPr>
      <w:r>
        <w:rPr>
          <w:rFonts w:ascii="Arial" w:hAnsi="Arial"/>
          <w:szCs w:val="20"/>
          <w:lang w:eastAsia="ar-SA" w:bidi="ar-SA"/>
        </w:rPr>
        <w:t>suszę hydrogeologiczną.</w:t>
      </w:r>
    </w:p>
    <w:p w14:paraId="59D77D2E" w14:textId="77777777" w:rsidR="003827AC" w:rsidRDefault="00000000">
      <w:pPr>
        <w:spacing w:before="120" w:after="120" w:line="360" w:lineRule="auto"/>
        <w:rPr>
          <w:rFonts w:ascii="Arial" w:hAnsi="Arial"/>
          <w:szCs w:val="20"/>
          <w:lang w:eastAsia="ar-SA" w:bidi="ar-SA"/>
        </w:rPr>
      </w:pPr>
      <w:r>
        <w:rPr>
          <w:rFonts w:ascii="Arial" w:hAnsi="Arial"/>
          <w:szCs w:val="20"/>
          <w:lang w:eastAsia="ar-SA" w:bidi="ar-SA"/>
        </w:rPr>
        <w:t xml:space="preserve">Susza atmosferyczna jest to okres, w którym opady występują poniżej średniej wieloletniej lub jest ich całkowicie brak. Bezpośrednim skutkiem niedoboru opadów jest narastający w czasie niedosyt wilgotności, ujawniający się szczególnie intensywnie w ciepłej porze roku, wzmagający inwestycyjne parowanie oraz ewapotranspirację (wskaźnik klimatyczny </w:t>
      </w:r>
      <w:r>
        <w:rPr>
          <w:rFonts w:ascii="Arial" w:hAnsi="Arial"/>
          <w:szCs w:val="20"/>
          <w:lang w:eastAsia="ar-SA" w:bidi="ar-SA"/>
        </w:rPr>
        <w:lastRenderedPageBreak/>
        <w:t xml:space="preserve">mówiący o tym, jak szybko mogłoby zachodzić parowanie, gdyby dostępność wody była wystarczająca). Powyższe prowadzi do naruszenia zasobów wód glebowych i powierzchniowych. </w:t>
      </w:r>
      <w:r>
        <w:rPr>
          <w:rFonts w:ascii="Arial" w:hAnsi="Arial"/>
          <w:szCs w:val="20"/>
          <w:lang w:eastAsia="ar-SA" w:bidi="ar-SA"/>
        </w:rPr>
        <w:br/>
        <w:t xml:space="preserve">W zależności od warunków środowiska przyrodniczego, jego zmienności przestrzennej oraz zagospodarowania i zapotrzebowania na wodę, susza atmosferyczna może aktywować kolejno suszę rolniczą, hydrologiczną oraz hydrogeologiczną. Teren gminy Krzyżanów jest </w:t>
      </w:r>
      <w:r>
        <w:rPr>
          <w:rFonts w:ascii="Arial" w:hAnsi="Arial"/>
          <w:szCs w:val="20"/>
          <w:lang w:eastAsia="ar-SA" w:bidi="ar-SA"/>
        </w:rPr>
        <w:br/>
        <w:t>w przewadze silnie zagrożony suszą atmosferyczną, jednak w północnej części gminy występuje ekstremalne zagrożenie, a w południowej umiarkowane zagrożenie suszą, co ukazano na poniższym rysunku.</w:t>
      </w:r>
    </w:p>
    <w:p w14:paraId="3AEA25D4" w14:textId="77777777" w:rsidR="003827AC" w:rsidRDefault="00000000">
      <w:pPr>
        <w:keepNext/>
        <w:spacing w:before="240" w:after="120"/>
        <w:jc w:val="center"/>
        <w:rPr>
          <w:rFonts w:ascii="Arial" w:hAnsi="Arial"/>
          <w:b/>
          <w:sz w:val="20"/>
          <w:szCs w:val="20"/>
          <w:lang w:bidi="ar-SA"/>
        </w:rPr>
      </w:pPr>
      <w:bookmarkStart w:id="143" w:name="_Toc206575199"/>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15</w:t>
      </w:r>
      <w:r>
        <w:rPr>
          <w:rFonts w:ascii="Arial" w:hAnsi="Arial"/>
          <w:b/>
          <w:sz w:val="20"/>
          <w:szCs w:val="20"/>
          <w:lang w:bidi="ar-SA"/>
        </w:rPr>
        <w:fldChar w:fldCharType="end"/>
      </w:r>
      <w:r>
        <w:rPr>
          <w:rFonts w:ascii="Arial" w:hAnsi="Arial"/>
          <w:b/>
          <w:sz w:val="20"/>
          <w:szCs w:val="20"/>
          <w:lang w:bidi="ar-SA"/>
        </w:rPr>
        <w:t>. Mapa zagrożenia suszą atmosferyczną na terenie gminy Krzyżanów</w:t>
      </w:r>
      <w:bookmarkEnd w:id="143"/>
    </w:p>
    <w:p w14:paraId="43BA00DE" w14:textId="77777777" w:rsidR="003827AC" w:rsidRDefault="00000000">
      <w:pPr>
        <w:spacing w:before="120" w:after="120" w:line="360" w:lineRule="auto"/>
        <w:jc w:val="center"/>
        <w:rPr>
          <w:rFonts w:ascii="Arial" w:hAnsi="Arial"/>
          <w:sz w:val="18"/>
          <w:szCs w:val="20"/>
          <w:lang w:bidi="ar-SA"/>
        </w:rPr>
      </w:pPr>
      <w:r>
        <w:rPr>
          <w:noProof/>
        </w:rPr>
        <w:drawing>
          <wp:inline distT="0" distB="0" distL="0" distR="0" wp14:anchorId="6F0C8528" wp14:editId="4E5D52BB">
            <wp:extent cx="5271135" cy="4953000"/>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3"/>
                    <a:stretch>
                      <a:fillRect/>
                    </a:stretch>
                  </pic:blipFill>
                  <pic:spPr>
                    <a:xfrm>
                      <a:off x="0" y="0"/>
                      <a:ext cx="5271135" cy="4953000"/>
                    </a:xfrm>
                    <a:prstGeom prst="rect">
                      <a:avLst/>
                    </a:prstGeom>
                    <a:noFill/>
                  </pic:spPr>
                </pic:pic>
              </a:graphicData>
            </a:graphic>
          </wp:inline>
        </w:drawing>
      </w:r>
    </w:p>
    <w:p w14:paraId="51C03018" w14:textId="77777777" w:rsidR="003827AC" w:rsidRDefault="00000000">
      <w:pPr>
        <w:spacing w:before="120" w:after="120"/>
        <w:jc w:val="left"/>
        <w:rPr>
          <w:rFonts w:ascii="Arial" w:hAnsi="Arial"/>
          <w:sz w:val="18"/>
          <w:szCs w:val="20"/>
          <w:lang w:bidi="ar-SA"/>
        </w:rPr>
      </w:pPr>
      <w:r>
        <w:rPr>
          <w:rFonts w:ascii="Arial" w:hAnsi="Arial"/>
          <w:sz w:val="18"/>
          <w:szCs w:val="20"/>
          <w:lang w:bidi="ar-SA"/>
        </w:rPr>
        <w:t>Legenda:</w:t>
      </w:r>
    </w:p>
    <w:p w14:paraId="5501F4B1" w14:textId="77777777" w:rsidR="003827AC" w:rsidRDefault="00000000">
      <w:pPr>
        <w:spacing w:before="120" w:after="120"/>
        <w:rPr>
          <w:rFonts w:ascii="Arial" w:hAnsi="Arial"/>
          <w:szCs w:val="20"/>
          <w:lang w:bidi="ar-SA"/>
        </w:rPr>
      </w:pPr>
      <w:r>
        <w:rPr>
          <w:noProof/>
        </w:rPr>
        <w:drawing>
          <wp:inline distT="0" distB="0" distL="0" distR="0" wp14:anchorId="6D3BABDE" wp14:editId="253D5EFB">
            <wp:extent cx="1905000" cy="457200"/>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4"/>
                    <a:stretch>
                      <a:fillRect/>
                    </a:stretch>
                  </pic:blipFill>
                  <pic:spPr>
                    <a:xfrm>
                      <a:off x="0" y="0"/>
                      <a:ext cx="1905000" cy="457200"/>
                    </a:xfrm>
                    <a:prstGeom prst="rect">
                      <a:avLst/>
                    </a:prstGeom>
                    <a:noFill/>
                  </pic:spPr>
                </pic:pic>
              </a:graphicData>
            </a:graphic>
          </wp:inline>
        </w:drawing>
      </w:r>
    </w:p>
    <w:p w14:paraId="4714FA53" w14:textId="77777777" w:rsidR="003827AC" w:rsidRDefault="00000000">
      <w:pPr>
        <w:spacing w:before="120" w:after="120"/>
        <w:jc w:val="right"/>
        <w:rPr>
          <w:rFonts w:ascii="Arial" w:hAnsi="Arial"/>
          <w:sz w:val="18"/>
          <w:szCs w:val="20"/>
          <w:lang w:val="pl" w:bidi="ar-SA"/>
        </w:rPr>
      </w:pPr>
      <w:r>
        <w:rPr>
          <w:rFonts w:ascii="Arial" w:hAnsi="Arial"/>
          <w:sz w:val="18"/>
          <w:szCs w:val="20"/>
          <w:lang w:val="pl" w:bidi="ar-SA"/>
        </w:rPr>
        <w:t>Źródło: Opracowanie własne na podstawie portalu Hydroportal; http://wody.isok.gov.pl/ (dostęp: 25.04.2025 r.)</w:t>
      </w:r>
    </w:p>
    <w:p w14:paraId="0AD41BB2" w14:textId="77777777" w:rsidR="003827AC" w:rsidRDefault="003827AC">
      <w:pPr>
        <w:spacing w:before="120" w:after="120" w:line="360" w:lineRule="auto"/>
        <w:rPr>
          <w:rFonts w:ascii="Arial" w:hAnsi="Arial"/>
          <w:szCs w:val="20"/>
          <w:lang w:bidi="ar-SA"/>
        </w:rPr>
      </w:pPr>
    </w:p>
    <w:p w14:paraId="06373177" w14:textId="77777777" w:rsidR="003827AC" w:rsidRDefault="00000000">
      <w:pPr>
        <w:suppressAutoHyphens/>
        <w:spacing w:before="120" w:after="120" w:line="360" w:lineRule="auto"/>
        <w:rPr>
          <w:rFonts w:ascii="Arial" w:hAnsi="Arial"/>
          <w:szCs w:val="20"/>
          <w:lang w:eastAsia="ar-SA" w:bidi="ar-SA"/>
        </w:rPr>
      </w:pPr>
      <w:r>
        <w:rPr>
          <w:rFonts w:ascii="Arial" w:hAnsi="Arial"/>
          <w:szCs w:val="20"/>
          <w:lang w:eastAsia="ar-SA" w:bidi="ar-SA"/>
        </w:rPr>
        <w:lastRenderedPageBreak/>
        <w:t xml:space="preserve">Susza rolnicza to okres, w którym wilgotność gleby jest niedostateczna do zaspokojenia potrzeb roślin w profilu glebowym i prowadzenia normalnej gospodarki w rolnictwie. Nazywana jest również suszą glebową. Jest bezpośrednią konsekwencją wydłużającej się suszy atmosferycznej. Zaznaczyć należy, iż nie każdy okres bezopadowy i jednoczesny spadek wilgoci glebowej jest suszą rolniczą. Warunkiem zaistnienia suszy rolniczej jest wystąpienie zmian w stanie roślinności, tj. wystąpienia objawów stresu wodnego, spadku w biomasie </w:t>
      </w:r>
      <w:r>
        <w:rPr>
          <w:rFonts w:ascii="Arial" w:hAnsi="Arial"/>
          <w:szCs w:val="20"/>
          <w:lang w:eastAsia="ar-SA" w:bidi="ar-SA"/>
        </w:rPr>
        <w:br/>
        <w:t xml:space="preserve">i ograniczeń plonowania. Czas wystąpienia deficytu zasobów wodnych w glebie oraz ich dotkliwość zależą bezpośrednio od właściwości retencyjnych gleby – są zatem zmienne </w:t>
      </w:r>
      <w:r>
        <w:rPr>
          <w:rFonts w:ascii="Arial" w:hAnsi="Arial"/>
          <w:szCs w:val="20"/>
          <w:lang w:eastAsia="ar-SA" w:bidi="ar-SA"/>
        </w:rPr>
        <w:br/>
        <w:t xml:space="preserve">w czasie oraz w przestrzeni, stosownie do rozkładu przestrzennego typów gleb. Susza rolnicza prowadzi do wytworzenia strat bezpośrednich w ekosystemach naturalnych, ale przede wszystkim skutkuje stratami w produkcji rolnej i leśnej. Teren gminy Krzyżanów jest ekstremalnie zagrożony suszą rolniczą, co ukazano na poniższym rysunku. </w:t>
      </w:r>
    </w:p>
    <w:p w14:paraId="0E7165BF" w14:textId="77777777" w:rsidR="003827AC" w:rsidRDefault="00000000">
      <w:pPr>
        <w:keepNext/>
        <w:spacing w:before="240" w:after="120"/>
        <w:jc w:val="center"/>
        <w:rPr>
          <w:rFonts w:ascii="Arial" w:hAnsi="Arial"/>
          <w:b/>
          <w:sz w:val="20"/>
          <w:szCs w:val="20"/>
          <w:lang w:bidi="ar-SA"/>
        </w:rPr>
      </w:pPr>
      <w:bookmarkStart w:id="144" w:name="_Toc206575200"/>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16</w:t>
      </w:r>
      <w:r>
        <w:rPr>
          <w:rFonts w:ascii="Arial" w:hAnsi="Arial"/>
          <w:b/>
          <w:sz w:val="20"/>
          <w:szCs w:val="20"/>
          <w:lang w:bidi="ar-SA"/>
        </w:rPr>
        <w:fldChar w:fldCharType="end"/>
      </w:r>
      <w:r>
        <w:rPr>
          <w:rFonts w:ascii="Arial" w:hAnsi="Arial"/>
          <w:b/>
          <w:sz w:val="20"/>
          <w:szCs w:val="20"/>
          <w:lang w:bidi="ar-SA"/>
        </w:rPr>
        <w:t>. Mapa zagrożenia suszą rolniczą na terenie gminy Krzyżanów</w:t>
      </w:r>
      <w:bookmarkEnd w:id="144"/>
    </w:p>
    <w:p w14:paraId="2F58F6C0"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3E719C6C" wp14:editId="278AC1E3">
            <wp:extent cx="4391025" cy="4320540"/>
            <wp:effectExtent l="0" t="0" r="0" b="0"/>
            <wp:docPr id="36" name="Pictu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5"/>
                    <a:stretch>
                      <a:fillRect/>
                    </a:stretch>
                  </pic:blipFill>
                  <pic:spPr>
                    <a:xfrm>
                      <a:off x="0" y="0"/>
                      <a:ext cx="4391025" cy="4320540"/>
                    </a:xfrm>
                    <a:prstGeom prst="rect">
                      <a:avLst/>
                    </a:prstGeom>
                    <a:noFill/>
                  </pic:spPr>
                </pic:pic>
              </a:graphicData>
            </a:graphic>
          </wp:inline>
        </w:drawing>
      </w:r>
    </w:p>
    <w:p w14:paraId="02FEFD98" w14:textId="77777777" w:rsidR="003827AC" w:rsidRDefault="00000000">
      <w:pPr>
        <w:spacing w:before="120" w:after="120"/>
        <w:jc w:val="left"/>
        <w:rPr>
          <w:rFonts w:ascii="Arial" w:hAnsi="Arial"/>
          <w:sz w:val="24"/>
          <w:szCs w:val="20"/>
          <w:lang w:bidi="ar-SA"/>
        </w:rPr>
      </w:pPr>
      <w:r>
        <w:rPr>
          <w:rFonts w:ascii="Arial" w:hAnsi="Arial"/>
          <w:sz w:val="18"/>
          <w:szCs w:val="20"/>
          <w:lang w:bidi="ar-SA"/>
        </w:rPr>
        <w:t>Legenda:</w:t>
      </w:r>
    </w:p>
    <w:p w14:paraId="0B535B88" w14:textId="77777777" w:rsidR="003827AC" w:rsidRDefault="00000000">
      <w:pPr>
        <w:spacing w:before="120" w:after="120" w:line="360" w:lineRule="auto"/>
        <w:rPr>
          <w:rFonts w:ascii="Arial" w:hAnsi="Arial"/>
          <w:szCs w:val="20"/>
          <w:lang w:bidi="ar-SA"/>
        </w:rPr>
      </w:pPr>
      <w:r>
        <w:rPr>
          <w:noProof/>
        </w:rPr>
        <w:drawing>
          <wp:inline distT="0" distB="0" distL="0" distR="0" wp14:anchorId="113CF576" wp14:editId="6AA17B18">
            <wp:extent cx="1866900" cy="581025"/>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6"/>
                    <a:stretch>
                      <a:fillRect/>
                    </a:stretch>
                  </pic:blipFill>
                  <pic:spPr>
                    <a:xfrm>
                      <a:off x="0" y="0"/>
                      <a:ext cx="1866900" cy="581025"/>
                    </a:xfrm>
                    <a:prstGeom prst="rect">
                      <a:avLst/>
                    </a:prstGeom>
                    <a:noFill/>
                  </pic:spPr>
                </pic:pic>
              </a:graphicData>
            </a:graphic>
          </wp:inline>
        </w:drawing>
      </w:r>
    </w:p>
    <w:p w14:paraId="17EB2370" w14:textId="77777777" w:rsidR="003827AC" w:rsidRDefault="00000000">
      <w:pPr>
        <w:spacing w:before="120" w:after="120"/>
        <w:jc w:val="right"/>
        <w:rPr>
          <w:rFonts w:ascii="Arial" w:hAnsi="Arial"/>
          <w:sz w:val="18"/>
          <w:szCs w:val="20"/>
          <w:lang w:val="pl" w:bidi="ar-SA"/>
        </w:rPr>
      </w:pPr>
      <w:r>
        <w:rPr>
          <w:rFonts w:ascii="Arial" w:hAnsi="Arial"/>
          <w:sz w:val="18"/>
          <w:szCs w:val="20"/>
          <w:lang w:val="pl" w:bidi="ar-SA"/>
        </w:rPr>
        <w:lastRenderedPageBreak/>
        <w:t>Źródło: Opracowanie własne na podstawie portalu Hydroportal; http://wody.isok.gov.pl/ (dostęp: 25.04.2025 r.)</w:t>
      </w:r>
    </w:p>
    <w:p w14:paraId="32BB3E8B" w14:textId="77777777" w:rsidR="003827AC" w:rsidRDefault="00000000">
      <w:pPr>
        <w:suppressAutoHyphens/>
        <w:spacing w:before="120" w:after="120" w:line="360" w:lineRule="auto"/>
        <w:rPr>
          <w:rFonts w:ascii="Arial" w:hAnsi="Arial"/>
          <w:color w:val="FF0000"/>
          <w:szCs w:val="20"/>
          <w:lang w:bidi="ar-SA"/>
        </w:rPr>
      </w:pPr>
      <w:r>
        <w:rPr>
          <w:rFonts w:ascii="Arial" w:hAnsi="Arial"/>
          <w:szCs w:val="20"/>
          <w:lang w:bidi="ar-SA"/>
        </w:rPr>
        <w:t>Susza hydrologiczna to okres obniżonych zasobów wód powierzchniowych w stosunku</w:t>
      </w:r>
      <w:r>
        <w:rPr>
          <w:rFonts w:ascii="Arial" w:hAnsi="Arial"/>
          <w:szCs w:val="20"/>
          <w:lang w:bidi="ar-SA"/>
        </w:rPr>
        <w:br/>
        <w:t>do sytuacji przeciętnej w wieloleciu. Susza hydrologiczna jest z reguły kolejnym etapem pogłębiającej się suszy atmosferycznej i rolniczej, ale może również ujawnić się i przebiegać po zakończeniu okresu bezopadowego. Na terenie gminy Krzyżanów występuje umiarkowane zagrożenie suszą hydrologiczną.</w:t>
      </w:r>
    </w:p>
    <w:p w14:paraId="545B344C" w14:textId="77777777" w:rsidR="003827AC" w:rsidRDefault="00000000">
      <w:pPr>
        <w:keepNext/>
        <w:spacing w:before="240" w:after="120"/>
        <w:jc w:val="center"/>
        <w:rPr>
          <w:rFonts w:ascii="Arial" w:hAnsi="Arial"/>
          <w:b/>
          <w:sz w:val="20"/>
          <w:szCs w:val="20"/>
          <w:lang w:bidi="ar-SA"/>
        </w:rPr>
      </w:pPr>
      <w:bookmarkStart w:id="145" w:name="_Toc206575201"/>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17</w:t>
      </w:r>
      <w:r>
        <w:rPr>
          <w:rFonts w:ascii="Arial" w:hAnsi="Arial"/>
          <w:b/>
          <w:sz w:val="20"/>
          <w:szCs w:val="20"/>
          <w:lang w:bidi="ar-SA"/>
        </w:rPr>
        <w:fldChar w:fldCharType="end"/>
      </w:r>
      <w:r>
        <w:rPr>
          <w:rFonts w:ascii="Arial" w:hAnsi="Arial"/>
          <w:b/>
          <w:sz w:val="20"/>
          <w:szCs w:val="20"/>
          <w:lang w:bidi="ar-SA"/>
        </w:rPr>
        <w:t>. Mapa zagrożenia suszą hydrologiczną na terenie gminy Krzyżanów</w:t>
      </w:r>
      <w:bookmarkEnd w:id="145"/>
    </w:p>
    <w:p w14:paraId="49F228FA"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4FFC2FA5" wp14:editId="18BCA44F">
            <wp:extent cx="4553585" cy="4664710"/>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7"/>
                    <a:stretch>
                      <a:fillRect/>
                    </a:stretch>
                  </pic:blipFill>
                  <pic:spPr>
                    <a:xfrm>
                      <a:off x="0" y="0"/>
                      <a:ext cx="4553585" cy="4664710"/>
                    </a:xfrm>
                    <a:prstGeom prst="rect">
                      <a:avLst/>
                    </a:prstGeom>
                    <a:noFill/>
                  </pic:spPr>
                </pic:pic>
              </a:graphicData>
            </a:graphic>
          </wp:inline>
        </w:drawing>
      </w:r>
    </w:p>
    <w:p w14:paraId="6A1AED6A" w14:textId="77777777" w:rsidR="003827AC" w:rsidRDefault="00000000">
      <w:pPr>
        <w:spacing w:before="120" w:after="120"/>
        <w:jc w:val="left"/>
        <w:rPr>
          <w:rFonts w:ascii="Arial" w:hAnsi="Arial"/>
          <w:sz w:val="24"/>
          <w:szCs w:val="20"/>
          <w:lang w:bidi="ar-SA"/>
        </w:rPr>
      </w:pPr>
      <w:r>
        <w:rPr>
          <w:rFonts w:ascii="Arial" w:hAnsi="Arial"/>
          <w:sz w:val="18"/>
          <w:szCs w:val="20"/>
          <w:lang w:bidi="ar-SA"/>
        </w:rPr>
        <w:t>Legenda:</w:t>
      </w:r>
    </w:p>
    <w:p w14:paraId="2612D93F" w14:textId="77777777" w:rsidR="003827AC" w:rsidRDefault="00000000">
      <w:pPr>
        <w:spacing w:before="120" w:after="120" w:line="360" w:lineRule="auto"/>
        <w:rPr>
          <w:rFonts w:ascii="Arial" w:hAnsi="Arial"/>
          <w:szCs w:val="20"/>
          <w:lang w:bidi="ar-SA"/>
        </w:rPr>
      </w:pPr>
      <w:r>
        <w:rPr>
          <w:noProof/>
        </w:rPr>
        <w:drawing>
          <wp:inline distT="0" distB="0" distL="0" distR="0" wp14:anchorId="17F83C99" wp14:editId="29398184">
            <wp:extent cx="1866900" cy="581025"/>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6"/>
                    <a:stretch>
                      <a:fillRect/>
                    </a:stretch>
                  </pic:blipFill>
                  <pic:spPr>
                    <a:xfrm>
                      <a:off x="0" y="0"/>
                      <a:ext cx="1866900" cy="581025"/>
                    </a:xfrm>
                    <a:prstGeom prst="rect">
                      <a:avLst/>
                    </a:prstGeom>
                    <a:noFill/>
                  </pic:spPr>
                </pic:pic>
              </a:graphicData>
            </a:graphic>
          </wp:inline>
        </w:drawing>
      </w:r>
    </w:p>
    <w:p w14:paraId="3C250248" w14:textId="77777777" w:rsidR="003827AC" w:rsidRDefault="00000000">
      <w:pPr>
        <w:spacing w:before="120" w:after="120"/>
        <w:jc w:val="right"/>
        <w:rPr>
          <w:rFonts w:ascii="Arial" w:hAnsi="Arial"/>
          <w:sz w:val="18"/>
          <w:szCs w:val="20"/>
          <w:lang w:val="pl" w:bidi="ar-SA"/>
        </w:rPr>
      </w:pPr>
      <w:r>
        <w:rPr>
          <w:rFonts w:ascii="Arial" w:hAnsi="Arial"/>
          <w:sz w:val="18"/>
          <w:szCs w:val="20"/>
          <w:lang w:val="pl" w:bidi="ar-SA"/>
        </w:rPr>
        <w:t>Źródło: Opracowanie własne na podstawie portalu Hydroportal; http://wody.isok.gov.pl/ (dostęp: 25.04.2025 r.)</w:t>
      </w:r>
    </w:p>
    <w:p w14:paraId="72D54710" w14:textId="77777777" w:rsidR="003827AC" w:rsidRDefault="00000000">
      <w:pPr>
        <w:suppressAutoHyphens/>
        <w:spacing w:before="120" w:after="120" w:line="360" w:lineRule="auto"/>
        <w:rPr>
          <w:rFonts w:ascii="Arial" w:hAnsi="Arial"/>
          <w:szCs w:val="20"/>
          <w:lang w:bidi="ar-SA"/>
        </w:rPr>
      </w:pPr>
      <w:r>
        <w:rPr>
          <w:rFonts w:ascii="Arial" w:hAnsi="Arial"/>
          <w:szCs w:val="20"/>
          <w:lang w:bidi="ar-SA"/>
        </w:rPr>
        <w:t>Susza hydrogeologiczna, nazywana również niżówką hydrogeologiczną, przejawia się</w:t>
      </w:r>
      <w:r>
        <w:rPr>
          <w:rFonts w:ascii="Arial" w:hAnsi="Arial"/>
          <w:szCs w:val="20"/>
          <w:lang w:bidi="ar-SA"/>
        </w:rPr>
        <w:br/>
        <w:t>obniżeniem zwierciadła wód podziemnych poniżej stanów niskich ostrzegawczych. Wstępna faza objawia się m.in. wysychaniem studni. Jak przedstawiono na mapie poniżej teren gminy Krzyżanów jest słabo zagrożony suszą hydrogeologiczną.</w:t>
      </w:r>
    </w:p>
    <w:p w14:paraId="7B1438E1" w14:textId="77777777" w:rsidR="003827AC" w:rsidRDefault="003827AC">
      <w:pPr>
        <w:spacing w:before="120" w:after="120" w:line="360" w:lineRule="auto"/>
        <w:rPr>
          <w:rFonts w:ascii="Arial" w:hAnsi="Arial"/>
          <w:szCs w:val="20"/>
          <w:lang w:bidi="ar-SA"/>
        </w:rPr>
      </w:pPr>
    </w:p>
    <w:p w14:paraId="51D70A8C" w14:textId="77777777" w:rsidR="003827AC" w:rsidRDefault="00000000">
      <w:pPr>
        <w:keepNext/>
        <w:spacing w:before="240" w:after="120"/>
        <w:jc w:val="center"/>
        <w:rPr>
          <w:rFonts w:ascii="Arial" w:hAnsi="Arial"/>
          <w:b/>
          <w:sz w:val="20"/>
          <w:szCs w:val="20"/>
          <w:lang w:bidi="ar-SA"/>
        </w:rPr>
      </w:pPr>
      <w:bookmarkStart w:id="146" w:name="_Toc206575202"/>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18</w:t>
      </w:r>
      <w:r>
        <w:rPr>
          <w:rFonts w:ascii="Arial" w:hAnsi="Arial"/>
          <w:b/>
          <w:sz w:val="20"/>
          <w:szCs w:val="20"/>
          <w:lang w:bidi="ar-SA"/>
        </w:rPr>
        <w:fldChar w:fldCharType="end"/>
      </w:r>
      <w:r>
        <w:rPr>
          <w:rFonts w:ascii="Arial" w:hAnsi="Arial"/>
          <w:b/>
          <w:sz w:val="20"/>
          <w:szCs w:val="20"/>
          <w:lang w:bidi="ar-SA"/>
        </w:rPr>
        <w:t>. Mapa zagrożenia suszą hydrogeologiczną na terenie gminy Krzyżanów</w:t>
      </w:r>
      <w:bookmarkEnd w:id="146"/>
    </w:p>
    <w:p w14:paraId="41BC6B9C"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1E2A66D1" wp14:editId="5BB72CCD">
            <wp:extent cx="4784725" cy="4442460"/>
            <wp:effectExtent l="0" t="0" r="0" b="0"/>
            <wp:docPr id="40"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8"/>
                    <a:stretch>
                      <a:fillRect/>
                    </a:stretch>
                  </pic:blipFill>
                  <pic:spPr>
                    <a:xfrm>
                      <a:off x="0" y="0"/>
                      <a:ext cx="4784725" cy="4442460"/>
                    </a:xfrm>
                    <a:prstGeom prst="rect">
                      <a:avLst/>
                    </a:prstGeom>
                    <a:noFill/>
                  </pic:spPr>
                </pic:pic>
              </a:graphicData>
            </a:graphic>
          </wp:inline>
        </w:drawing>
      </w:r>
    </w:p>
    <w:p w14:paraId="747915D6" w14:textId="77777777" w:rsidR="003827AC" w:rsidRDefault="00000000">
      <w:pPr>
        <w:spacing w:before="120" w:after="120"/>
        <w:jc w:val="left"/>
        <w:rPr>
          <w:rFonts w:ascii="Arial" w:hAnsi="Arial"/>
          <w:sz w:val="18"/>
          <w:szCs w:val="20"/>
          <w:lang w:bidi="ar-SA"/>
        </w:rPr>
      </w:pPr>
      <w:r>
        <w:rPr>
          <w:rFonts w:ascii="Arial" w:hAnsi="Arial"/>
          <w:sz w:val="18"/>
          <w:szCs w:val="20"/>
          <w:lang w:bidi="ar-SA"/>
        </w:rPr>
        <w:t>Legenda:</w:t>
      </w:r>
    </w:p>
    <w:p w14:paraId="6447AE99" w14:textId="77777777" w:rsidR="003827AC" w:rsidRDefault="00000000">
      <w:pPr>
        <w:spacing w:before="120" w:after="120" w:line="360" w:lineRule="auto"/>
        <w:rPr>
          <w:rFonts w:ascii="Arial" w:hAnsi="Arial"/>
          <w:szCs w:val="20"/>
          <w:lang w:bidi="ar-SA"/>
        </w:rPr>
      </w:pPr>
      <w:r>
        <w:rPr>
          <w:noProof/>
        </w:rPr>
        <w:drawing>
          <wp:inline distT="0" distB="0" distL="0" distR="0" wp14:anchorId="1D3E9C40" wp14:editId="05FD0CAF">
            <wp:extent cx="1866900" cy="581025"/>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6"/>
                    <a:stretch>
                      <a:fillRect/>
                    </a:stretch>
                  </pic:blipFill>
                  <pic:spPr>
                    <a:xfrm>
                      <a:off x="0" y="0"/>
                      <a:ext cx="1866900" cy="581025"/>
                    </a:xfrm>
                    <a:prstGeom prst="rect">
                      <a:avLst/>
                    </a:prstGeom>
                    <a:noFill/>
                  </pic:spPr>
                </pic:pic>
              </a:graphicData>
            </a:graphic>
          </wp:inline>
        </w:drawing>
      </w:r>
    </w:p>
    <w:p w14:paraId="2D02072A" w14:textId="77777777" w:rsidR="003827AC" w:rsidRDefault="00000000">
      <w:pPr>
        <w:spacing w:before="120" w:after="120"/>
        <w:jc w:val="right"/>
        <w:rPr>
          <w:rFonts w:ascii="Arial" w:hAnsi="Arial"/>
          <w:sz w:val="18"/>
          <w:szCs w:val="20"/>
          <w:lang w:val="pl" w:bidi="ar-SA"/>
        </w:rPr>
      </w:pPr>
      <w:r>
        <w:rPr>
          <w:rFonts w:ascii="Arial" w:hAnsi="Arial"/>
          <w:sz w:val="18"/>
          <w:szCs w:val="20"/>
          <w:lang w:val="pl" w:bidi="ar-SA"/>
        </w:rPr>
        <w:t>Źródło: Opracowanie własne na podstawie portalu Hydroportal; http://wody.isok.gov.pl/ (dostęp: 25.04.2025 r.)</w:t>
      </w:r>
    </w:p>
    <w:p w14:paraId="41D99918" w14:textId="77777777" w:rsidR="003827AC" w:rsidRDefault="00000000">
      <w:pPr>
        <w:suppressAutoHyphens/>
        <w:spacing w:before="120" w:after="120" w:line="360" w:lineRule="auto"/>
        <w:rPr>
          <w:rFonts w:ascii="Arial" w:hAnsi="Arial"/>
          <w:color w:val="FF0000"/>
          <w:szCs w:val="20"/>
          <w:lang w:bidi="ar-SA"/>
        </w:rPr>
      </w:pPr>
      <w:r>
        <w:rPr>
          <w:rFonts w:ascii="Arial" w:hAnsi="Arial"/>
          <w:szCs w:val="20"/>
          <w:lang w:bidi="ar-SA"/>
        </w:rPr>
        <w:t>Zestawienie łączne wyników zagrożenia suszą dostarcza istotnych wniosków diagnostycznych z punktu widzenia planowania w gospodarowaniu wodą. Gmina Krzyżanów jest silnie zagrożona suszą.</w:t>
      </w:r>
    </w:p>
    <w:p w14:paraId="53D30875" w14:textId="77777777" w:rsidR="003827AC" w:rsidRDefault="00000000">
      <w:pPr>
        <w:keepNext/>
        <w:spacing w:before="240" w:after="120"/>
        <w:jc w:val="center"/>
        <w:rPr>
          <w:rFonts w:ascii="Arial" w:hAnsi="Arial"/>
          <w:b/>
          <w:color w:val="4F81BD"/>
          <w:sz w:val="20"/>
          <w:szCs w:val="20"/>
          <w:lang w:bidi="ar-SA"/>
        </w:rPr>
      </w:pPr>
      <w:bookmarkStart w:id="147" w:name="_Toc206575203"/>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19</w:t>
      </w:r>
      <w:r>
        <w:rPr>
          <w:rFonts w:ascii="Arial" w:hAnsi="Arial"/>
          <w:b/>
          <w:sz w:val="20"/>
          <w:szCs w:val="20"/>
          <w:lang w:bidi="ar-SA"/>
        </w:rPr>
        <w:fldChar w:fldCharType="end"/>
      </w:r>
      <w:r>
        <w:rPr>
          <w:rFonts w:ascii="Arial" w:hAnsi="Arial"/>
          <w:b/>
          <w:sz w:val="20"/>
          <w:szCs w:val="20"/>
          <w:lang w:bidi="ar-SA"/>
        </w:rPr>
        <w:t>. Mapa łącznego zagrożenia suszą na terenie gminy Krzyżanów</w:t>
      </w:r>
      <w:bookmarkEnd w:id="147"/>
    </w:p>
    <w:p w14:paraId="61F84911" w14:textId="77777777" w:rsidR="003827AC" w:rsidRDefault="00000000">
      <w:pPr>
        <w:spacing w:after="160" w:line="259" w:lineRule="auto"/>
        <w:jc w:val="center"/>
        <w:rPr>
          <w:rFonts w:ascii="Arial" w:hAnsi="Arial"/>
          <w:szCs w:val="20"/>
          <w:lang w:bidi="ar-SA"/>
        </w:rPr>
      </w:pPr>
      <w:r>
        <w:rPr>
          <w:noProof/>
        </w:rPr>
        <w:drawing>
          <wp:inline distT="0" distB="0" distL="0" distR="0" wp14:anchorId="57DC4959" wp14:editId="38F6C8E1">
            <wp:extent cx="5052060" cy="4739640"/>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9"/>
                    <a:stretch>
                      <a:fillRect/>
                    </a:stretch>
                  </pic:blipFill>
                  <pic:spPr>
                    <a:xfrm>
                      <a:off x="0" y="0"/>
                      <a:ext cx="5052060" cy="4739640"/>
                    </a:xfrm>
                    <a:prstGeom prst="rect">
                      <a:avLst/>
                    </a:prstGeom>
                    <a:noFill/>
                  </pic:spPr>
                </pic:pic>
              </a:graphicData>
            </a:graphic>
          </wp:inline>
        </w:drawing>
      </w:r>
    </w:p>
    <w:p w14:paraId="0D1805D8" w14:textId="77777777" w:rsidR="003827AC" w:rsidRDefault="00000000">
      <w:pPr>
        <w:spacing w:before="120" w:after="120"/>
        <w:rPr>
          <w:rFonts w:ascii="Arial" w:hAnsi="Arial"/>
          <w:sz w:val="18"/>
          <w:szCs w:val="20"/>
          <w:lang w:bidi="ar-SA"/>
        </w:rPr>
      </w:pPr>
      <w:r>
        <w:rPr>
          <w:rFonts w:ascii="Arial" w:hAnsi="Arial"/>
          <w:sz w:val="18"/>
          <w:szCs w:val="20"/>
          <w:lang w:bidi="ar-SA"/>
        </w:rPr>
        <w:t>Legenda:</w:t>
      </w:r>
    </w:p>
    <w:p w14:paraId="6DA4DBD3" w14:textId="77777777" w:rsidR="003827AC" w:rsidRDefault="00000000">
      <w:pPr>
        <w:spacing w:after="160" w:line="259" w:lineRule="auto"/>
        <w:rPr>
          <w:rFonts w:ascii="Arial" w:hAnsi="Arial"/>
          <w:szCs w:val="20"/>
          <w:lang w:bidi="ar-SA"/>
        </w:rPr>
      </w:pPr>
      <w:r>
        <w:rPr>
          <w:noProof/>
        </w:rPr>
        <w:drawing>
          <wp:inline distT="0" distB="0" distL="0" distR="0" wp14:anchorId="6E8528A4" wp14:editId="057511AB">
            <wp:extent cx="1838325" cy="600075"/>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0"/>
                    <a:stretch>
                      <a:fillRect/>
                    </a:stretch>
                  </pic:blipFill>
                  <pic:spPr>
                    <a:xfrm>
                      <a:off x="0" y="0"/>
                      <a:ext cx="1838325" cy="600075"/>
                    </a:xfrm>
                    <a:prstGeom prst="rect">
                      <a:avLst/>
                    </a:prstGeom>
                    <a:noFill/>
                  </pic:spPr>
                </pic:pic>
              </a:graphicData>
            </a:graphic>
          </wp:inline>
        </w:drawing>
      </w:r>
    </w:p>
    <w:p w14:paraId="68921BDF" w14:textId="77777777" w:rsidR="003827AC" w:rsidRDefault="00000000">
      <w:pPr>
        <w:spacing w:before="120" w:after="120"/>
        <w:jc w:val="right"/>
        <w:rPr>
          <w:rFonts w:ascii="Arial" w:hAnsi="Arial"/>
          <w:sz w:val="18"/>
          <w:szCs w:val="20"/>
          <w:lang w:val="pl" w:bidi="ar-SA"/>
        </w:rPr>
      </w:pPr>
      <w:r>
        <w:rPr>
          <w:rFonts w:ascii="Arial" w:hAnsi="Arial"/>
          <w:sz w:val="18"/>
          <w:szCs w:val="20"/>
          <w:lang w:val="pl" w:bidi="ar-SA"/>
        </w:rPr>
        <w:t>Źródło: Opracowanie własne na podstawie portalu Hydroportal; http://wody.isok.gov.pl/ (dostęp: 25.04.2025 r.)</w:t>
      </w:r>
    </w:p>
    <w:p w14:paraId="48441B58" w14:textId="77777777" w:rsidR="003827AC" w:rsidRDefault="00000000">
      <w:pPr>
        <w:suppressAutoHyphens/>
        <w:spacing w:before="120" w:after="120" w:line="360" w:lineRule="auto"/>
        <w:rPr>
          <w:rFonts w:ascii="Arial" w:hAnsi="Arial"/>
          <w:szCs w:val="20"/>
          <w:lang w:bidi="ar-SA"/>
        </w:rPr>
      </w:pPr>
      <w:r>
        <w:rPr>
          <w:rFonts w:ascii="Arial" w:hAnsi="Arial"/>
          <w:szCs w:val="20"/>
          <w:lang w:bidi="ar-SA"/>
        </w:rPr>
        <w:t xml:space="preserve">Zjawisko suszy powoduje nadmierne odparowywanie wody z gleby, co prowadzi do jej przesuszenia i ma bezpośredni wpływ na zdolność gleby do utrzymania życia roślin. Susza sprzyja wysychaniu roślinności, co zwiększa ryzyko wystąpienia pożarów lasów i obszarów trawiastych. Sucha roślinność staje się łatwopalnym materiałem. Spadek poziomu wód gruntowych i powierzchniowych może prowadzić do zmniejszenia dostępności wody pitnej dla społeczności lokalnych. Konieczność ograniczania zużycia wody może wpływać na codzienne życie ludzi, a także na sektor gospodarczy. W związku z tym, zarządzanie skutkami suszy wymaga holistycznego podejścia, które obejmuje zarówno działania prewencyjne, jak </w:t>
      </w:r>
      <w:r>
        <w:rPr>
          <w:rFonts w:ascii="Arial" w:hAnsi="Arial"/>
          <w:szCs w:val="20"/>
          <w:lang w:bidi="ar-SA"/>
        </w:rPr>
        <w:br/>
        <w:t>i adaptacyjne, mające na celu minimalizację negatywnych skutków tego zjawiska na środowisko, rolnictwo i społeczeństwo.</w:t>
      </w:r>
    </w:p>
    <w:p w14:paraId="77D9D6EE" w14:textId="77777777" w:rsidR="003827AC" w:rsidRDefault="00000000">
      <w:pPr>
        <w:suppressAutoHyphens/>
        <w:spacing w:before="120" w:after="120" w:line="360" w:lineRule="auto"/>
        <w:rPr>
          <w:rFonts w:ascii="Arial" w:hAnsi="Arial"/>
          <w:szCs w:val="20"/>
          <w:lang w:eastAsia="ar-SA" w:bidi="ar-SA"/>
        </w:rPr>
      </w:pPr>
      <w:r>
        <w:rPr>
          <w:rFonts w:ascii="Arial" w:hAnsi="Arial"/>
          <w:szCs w:val="20"/>
          <w:lang w:eastAsia="ar-SA" w:bidi="ar-SA"/>
        </w:rPr>
        <w:lastRenderedPageBreak/>
        <w:t xml:space="preserve">W celu przeciwdziałania skutkom suszy sporządzony został Plan przeciwdziałania skutkom suszy, przyjęty rozporządzeniem Ministra Infrastruktury z dnia 15 lipca 2021 r. W Planie tym zawarto „katalog działań służących przeciwdziałaniu skutkom suszy”, co odpowiada brzmieniu art. 184 ust. 2 pkt 4 ustawy – Prawo wodne przed jego nowelizacją. </w:t>
      </w:r>
    </w:p>
    <w:p w14:paraId="7B17721A" w14:textId="77777777" w:rsidR="003827AC" w:rsidRDefault="00000000">
      <w:pPr>
        <w:keepNext/>
        <w:keepLines/>
        <w:spacing w:before="120" w:after="120" w:line="360" w:lineRule="auto"/>
        <w:outlineLvl w:val="3"/>
        <w:rPr>
          <w:rFonts w:ascii="Arial" w:hAnsi="Arial"/>
          <w:b/>
          <w:szCs w:val="20"/>
          <w:lang w:bidi="ar-SA"/>
        </w:rPr>
      </w:pPr>
      <w:bookmarkStart w:id="148" w:name="_Toc206064088"/>
      <w:r>
        <w:rPr>
          <w:rFonts w:ascii="Arial" w:hAnsi="Arial"/>
          <w:b/>
          <w:szCs w:val="20"/>
          <w:lang w:bidi="ar-SA"/>
        </w:rPr>
        <w:t>5.1.4.8 Analiza SWOT</w:t>
      </w:r>
      <w:bookmarkEnd w:id="148"/>
    </w:p>
    <w:p w14:paraId="4D814336"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przeprowadzonej analizy poniżej przedstawiono mocne, słabe strony, szanse i zagrożenia dla obszaru interwencji: Gospodarowanie wodami.</w:t>
      </w:r>
    </w:p>
    <w:p w14:paraId="72FC3A84" w14:textId="77777777" w:rsidR="003827AC" w:rsidRDefault="00000000">
      <w:pPr>
        <w:keepNext/>
        <w:spacing w:before="240" w:after="120"/>
        <w:jc w:val="center"/>
        <w:rPr>
          <w:rFonts w:ascii="Arial" w:hAnsi="Arial"/>
          <w:b/>
          <w:sz w:val="20"/>
          <w:szCs w:val="20"/>
          <w:lang w:bidi="ar-SA"/>
        </w:rPr>
      </w:pPr>
      <w:bookmarkStart w:id="149" w:name="_Toc206575235"/>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24</w:t>
      </w:r>
      <w:r>
        <w:rPr>
          <w:rFonts w:ascii="Arial" w:hAnsi="Arial"/>
          <w:b/>
          <w:sz w:val="20"/>
          <w:szCs w:val="20"/>
          <w:lang w:bidi="ar-SA"/>
        </w:rPr>
        <w:fldChar w:fldCharType="end"/>
      </w:r>
      <w:r>
        <w:rPr>
          <w:rFonts w:ascii="Arial" w:hAnsi="Arial"/>
          <w:b/>
          <w:sz w:val="20"/>
          <w:szCs w:val="20"/>
          <w:lang w:bidi="ar-SA"/>
        </w:rPr>
        <w:t>. Analiza SWOT dla obszarów interwencji: Gospodarowanie wodami</w:t>
      </w:r>
      <w:bookmarkEnd w:id="149"/>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827AC" w14:paraId="7CB2C82B" w14:textId="77777777">
        <w:tc>
          <w:tcPr>
            <w:tcW w:w="2500" w:type="pct"/>
            <w:shd w:val="clear" w:color="auto" w:fill="BFBFBF"/>
          </w:tcPr>
          <w:p w14:paraId="515DDA3B"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Mocne strony</w:t>
            </w:r>
          </w:p>
        </w:tc>
        <w:tc>
          <w:tcPr>
            <w:tcW w:w="2500" w:type="pct"/>
            <w:shd w:val="clear" w:color="auto" w:fill="BFBFBF"/>
          </w:tcPr>
          <w:p w14:paraId="1889E214"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Słabe strony</w:t>
            </w:r>
          </w:p>
        </w:tc>
      </w:tr>
      <w:tr w:rsidR="003827AC" w14:paraId="7E60D128" w14:textId="77777777">
        <w:tc>
          <w:tcPr>
            <w:tcW w:w="2500" w:type="pct"/>
          </w:tcPr>
          <w:p w14:paraId="71B60E95" w14:textId="77777777" w:rsidR="003827AC" w:rsidRDefault="00000000">
            <w:pPr>
              <w:numPr>
                <w:ilvl w:val="0"/>
                <w:numId w:val="35"/>
              </w:numPr>
              <w:spacing w:before="60" w:after="60"/>
              <w:jc w:val="left"/>
              <w:rPr>
                <w:rFonts w:ascii="Arial" w:hAnsi="Arial"/>
                <w:sz w:val="18"/>
                <w:szCs w:val="20"/>
                <w:lang w:bidi="ar-SA"/>
              </w:rPr>
            </w:pPr>
            <w:r>
              <w:rPr>
                <w:rFonts w:ascii="Arial" w:hAnsi="Arial"/>
                <w:sz w:val="18"/>
                <w:szCs w:val="20"/>
                <w:lang w:bidi="ar-SA"/>
              </w:rPr>
              <w:t>monitoring wód powierzchniowych i podziemnych w ramach Państwowego Monitoringu Środowiska prowadzonego przez GIOŚ.</w:t>
            </w:r>
          </w:p>
          <w:p w14:paraId="705A58CC" w14:textId="77777777" w:rsidR="003827AC" w:rsidRDefault="003827AC">
            <w:pPr>
              <w:spacing w:before="60" w:after="60"/>
              <w:ind w:left="360"/>
              <w:jc w:val="left"/>
              <w:rPr>
                <w:rFonts w:ascii="Arial" w:hAnsi="Arial"/>
                <w:sz w:val="18"/>
                <w:szCs w:val="20"/>
                <w:lang w:bidi="ar-SA"/>
              </w:rPr>
            </w:pPr>
          </w:p>
        </w:tc>
        <w:tc>
          <w:tcPr>
            <w:tcW w:w="2500" w:type="pct"/>
          </w:tcPr>
          <w:p w14:paraId="550D6EE3" w14:textId="77777777" w:rsidR="003827AC" w:rsidRDefault="00000000">
            <w:pPr>
              <w:numPr>
                <w:ilvl w:val="0"/>
                <w:numId w:val="35"/>
              </w:numPr>
              <w:suppressAutoHyphens/>
              <w:spacing w:before="60" w:after="60"/>
              <w:jc w:val="left"/>
              <w:rPr>
                <w:rFonts w:ascii="Arial" w:hAnsi="Arial"/>
                <w:sz w:val="18"/>
                <w:szCs w:val="20"/>
                <w:lang w:eastAsia="ar-SA" w:bidi="ar-SA"/>
              </w:rPr>
            </w:pPr>
            <w:r>
              <w:rPr>
                <w:rFonts w:ascii="Arial" w:hAnsi="Arial"/>
                <w:sz w:val="18"/>
                <w:szCs w:val="20"/>
                <w:lang w:eastAsia="ar-SA" w:bidi="ar-SA"/>
              </w:rPr>
              <w:t>zły stan wód powierzchniowych i podziemnych,</w:t>
            </w:r>
          </w:p>
          <w:p w14:paraId="7F63E024" w14:textId="77777777" w:rsidR="003827AC" w:rsidRDefault="00000000">
            <w:pPr>
              <w:numPr>
                <w:ilvl w:val="0"/>
                <w:numId w:val="35"/>
              </w:numPr>
              <w:suppressAutoHyphens/>
              <w:spacing w:before="60" w:after="60"/>
              <w:jc w:val="left"/>
              <w:rPr>
                <w:rFonts w:ascii="Arial" w:hAnsi="Arial"/>
                <w:sz w:val="18"/>
                <w:szCs w:val="20"/>
                <w:lang w:eastAsia="ar-SA" w:bidi="ar-SA"/>
              </w:rPr>
            </w:pPr>
            <w:r>
              <w:rPr>
                <w:rFonts w:ascii="Arial" w:hAnsi="Arial"/>
                <w:sz w:val="18"/>
                <w:szCs w:val="20"/>
                <w:lang w:eastAsia="ar-SA" w:bidi="ar-SA"/>
              </w:rPr>
              <w:t>silne zagrożenie suszą na terenie gminy,</w:t>
            </w:r>
          </w:p>
          <w:p w14:paraId="359AB193" w14:textId="77777777" w:rsidR="003827AC" w:rsidRDefault="00000000">
            <w:pPr>
              <w:numPr>
                <w:ilvl w:val="0"/>
                <w:numId w:val="35"/>
              </w:numPr>
              <w:suppressAutoHyphens/>
              <w:spacing w:before="60" w:after="60"/>
              <w:jc w:val="left"/>
              <w:rPr>
                <w:rFonts w:ascii="Arial" w:hAnsi="Arial"/>
                <w:sz w:val="18"/>
                <w:szCs w:val="20"/>
                <w:lang w:eastAsia="ar-SA" w:bidi="ar-SA"/>
              </w:rPr>
            </w:pPr>
            <w:r>
              <w:rPr>
                <w:rFonts w:ascii="Arial" w:hAnsi="Arial"/>
                <w:sz w:val="18"/>
                <w:szCs w:val="20"/>
                <w:lang w:eastAsia="ar-SA" w:bidi="ar-SA"/>
              </w:rPr>
              <w:t>zagrożenie i ryzyko powodziowe występujące na terenie gminy,</w:t>
            </w:r>
          </w:p>
          <w:p w14:paraId="0A9B2ED8" w14:textId="77777777" w:rsidR="003827AC" w:rsidRDefault="00000000">
            <w:pPr>
              <w:numPr>
                <w:ilvl w:val="0"/>
                <w:numId w:val="35"/>
              </w:numPr>
              <w:suppressAutoHyphens/>
              <w:spacing w:before="60" w:after="60"/>
              <w:jc w:val="left"/>
              <w:rPr>
                <w:rFonts w:ascii="Arial" w:hAnsi="Arial"/>
                <w:sz w:val="18"/>
                <w:szCs w:val="20"/>
                <w:lang w:eastAsia="ar-SA" w:bidi="ar-SA"/>
              </w:rPr>
            </w:pPr>
            <w:r>
              <w:rPr>
                <w:rFonts w:ascii="Arial" w:hAnsi="Arial"/>
                <w:sz w:val="18"/>
                <w:szCs w:val="20"/>
                <w:lang w:eastAsia="ar-SA" w:bidi="ar-SA"/>
              </w:rPr>
              <w:t>zbiorniki bezodpływowe znajdujące się na terenie gminy.</w:t>
            </w:r>
          </w:p>
        </w:tc>
      </w:tr>
      <w:tr w:rsidR="003827AC" w14:paraId="24699C24" w14:textId="77777777">
        <w:tc>
          <w:tcPr>
            <w:tcW w:w="2500" w:type="pct"/>
            <w:shd w:val="clear" w:color="auto" w:fill="BFBFBF"/>
          </w:tcPr>
          <w:p w14:paraId="6344F0AD"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Szanse</w:t>
            </w:r>
          </w:p>
        </w:tc>
        <w:tc>
          <w:tcPr>
            <w:tcW w:w="2500" w:type="pct"/>
            <w:shd w:val="clear" w:color="auto" w:fill="BFBFBF"/>
          </w:tcPr>
          <w:p w14:paraId="66D21482"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Zagrożenia</w:t>
            </w:r>
          </w:p>
        </w:tc>
      </w:tr>
      <w:tr w:rsidR="003827AC" w14:paraId="7271E67A" w14:textId="77777777">
        <w:trPr>
          <w:trHeight w:val="612"/>
        </w:trPr>
        <w:tc>
          <w:tcPr>
            <w:tcW w:w="2500" w:type="pct"/>
          </w:tcPr>
          <w:p w14:paraId="0297CD8D" w14:textId="77777777" w:rsidR="003827AC" w:rsidRDefault="00000000">
            <w:pPr>
              <w:numPr>
                <w:ilvl w:val="0"/>
                <w:numId w:val="36"/>
              </w:numPr>
              <w:suppressAutoHyphens/>
              <w:spacing w:before="60" w:after="60"/>
              <w:jc w:val="left"/>
              <w:rPr>
                <w:rFonts w:ascii="Arial" w:hAnsi="Arial"/>
                <w:sz w:val="18"/>
                <w:szCs w:val="20"/>
                <w:lang w:eastAsia="ar-SA" w:bidi="ar-SA"/>
              </w:rPr>
            </w:pPr>
            <w:r>
              <w:rPr>
                <w:rFonts w:ascii="Arial" w:hAnsi="Arial"/>
                <w:sz w:val="18"/>
                <w:szCs w:val="20"/>
                <w:lang w:eastAsia="ar-SA" w:bidi="ar-SA"/>
              </w:rPr>
              <w:t>wzrost świadomości ekologicznej społeczeństwa,</w:t>
            </w:r>
          </w:p>
          <w:p w14:paraId="14B53DBE" w14:textId="77777777" w:rsidR="003827AC" w:rsidRDefault="00000000">
            <w:pPr>
              <w:numPr>
                <w:ilvl w:val="0"/>
                <w:numId w:val="36"/>
              </w:numPr>
              <w:suppressAutoHyphens/>
              <w:spacing w:before="60" w:after="60"/>
              <w:jc w:val="left"/>
              <w:rPr>
                <w:rFonts w:ascii="Arial" w:hAnsi="Arial"/>
                <w:sz w:val="18"/>
                <w:szCs w:val="20"/>
                <w:lang w:eastAsia="ar-SA" w:bidi="ar-SA"/>
              </w:rPr>
            </w:pPr>
            <w:r>
              <w:rPr>
                <w:rFonts w:ascii="Arial" w:hAnsi="Arial"/>
                <w:sz w:val="18"/>
                <w:szCs w:val="20"/>
                <w:lang w:eastAsia="ar-SA" w:bidi="ar-SA"/>
              </w:rPr>
              <w:t xml:space="preserve">zwiększenie ilości punktów monitoringowych wód, </w:t>
            </w:r>
          </w:p>
          <w:p w14:paraId="080E5940" w14:textId="77777777" w:rsidR="003827AC" w:rsidRDefault="00000000">
            <w:pPr>
              <w:numPr>
                <w:ilvl w:val="0"/>
                <w:numId w:val="36"/>
              </w:numPr>
              <w:suppressAutoHyphens/>
              <w:spacing w:before="60" w:after="60"/>
              <w:jc w:val="left"/>
              <w:rPr>
                <w:rFonts w:ascii="Arial" w:hAnsi="Arial"/>
                <w:sz w:val="18"/>
                <w:szCs w:val="20"/>
                <w:lang w:eastAsia="ar-SA" w:bidi="ar-SA"/>
              </w:rPr>
            </w:pPr>
            <w:r>
              <w:rPr>
                <w:rFonts w:ascii="Arial" w:hAnsi="Arial"/>
                <w:sz w:val="18"/>
                <w:szCs w:val="20"/>
                <w:lang w:bidi="ar-SA"/>
              </w:rPr>
              <w:t>prowadzenie ewidencji zbiorników bezodpływowych i przydomowych oczyszczalni,</w:t>
            </w:r>
          </w:p>
          <w:p w14:paraId="2982B1B6" w14:textId="77777777" w:rsidR="003827AC" w:rsidRDefault="00000000">
            <w:pPr>
              <w:numPr>
                <w:ilvl w:val="0"/>
                <w:numId w:val="36"/>
              </w:numPr>
              <w:suppressAutoHyphens/>
              <w:spacing w:before="60" w:after="60"/>
              <w:jc w:val="left"/>
              <w:rPr>
                <w:rFonts w:ascii="Arial" w:hAnsi="Arial"/>
                <w:sz w:val="18"/>
                <w:szCs w:val="20"/>
                <w:lang w:eastAsia="ar-SA" w:bidi="ar-SA"/>
              </w:rPr>
            </w:pPr>
            <w:r>
              <w:rPr>
                <w:rFonts w:ascii="Arial" w:hAnsi="Arial"/>
                <w:sz w:val="18"/>
                <w:szCs w:val="20"/>
                <w:lang w:eastAsia="ar-SA" w:bidi="ar-SA"/>
              </w:rPr>
              <w:t>kontynuacja działań z zakresu ochrony wód,</w:t>
            </w:r>
          </w:p>
          <w:p w14:paraId="15E85535" w14:textId="77777777" w:rsidR="003827AC" w:rsidRDefault="00000000">
            <w:pPr>
              <w:numPr>
                <w:ilvl w:val="0"/>
                <w:numId w:val="36"/>
              </w:numPr>
              <w:suppressAutoHyphens/>
              <w:spacing w:before="60" w:after="60"/>
              <w:jc w:val="left"/>
              <w:rPr>
                <w:rFonts w:ascii="Arial" w:hAnsi="Arial"/>
                <w:sz w:val="18"/>
                <w:szCs w:val="20"/>
                <w:lang w:eastAsia="ar-SA" w:bidi="ar-SA"/>
              </w:rPr>
            </w:pPr>
            <w:r>
              <w:rPr>
                <w:rFonts w:ascii="Arial" w:hAnsi="Arial"/>
                <w:sz w:val="18"/>
                <w:szCs w:val="20"/>
                <w:lang w:eastAsia="ar-SA" w:bidi="ar-SA"/>
              </w:rPr>
              <w:t xml:space="preserve">rozwój „systemu retencjonowania wody” </w:t>
            </w:r>
            <w:r>
              <w:rPr>
                <w:rFonts w:ascii="Arial" w:hAnsi="Arial"/>
                <w:sz w:val="18"/>
                <w:szCs w:val="20"/>
                <w:lang w:eastAsia="ar-SA" w:bidi="ar-SA"/>
              </w:rPr>
              <w:br/>
              <w:t>w postaci rozbudowy tzw. małej retencji,</w:t>
            </w:r>
          </w:p>
          <w:p w14:paraId="0D198DAD" w14:textId="77777777" w:rsidR="003827AC" w:rsidRDefault="00000000">
            <w:pPr>
              <w:numPr>
                <w:ilvl w:val="0"/>
                <w:numId w:val="36"/>
              </w:numPr>
              <w:suppressAutoHyphens/>
              <w:spacing w:before="60" w:after="60"/>
              <w:jc w:val="left"/>
              <w:rPr>
                <w:rFonts w:ascii="Arial" w:hAnsi="Arial"/>
                <w:sz w:val="18"/>
                <w:szCs w:val="20"/>
                <w:lang w:eastAsia="ar-SA" w:bidi="ar-SA"/>
              </w:rPr>
            </w:pPr>
            <w:r>
              <w:rPr>
                <w:rFonts w:ascii="Arial" w:hAnsi="Arial"/>
                <w:sz w:val="18"/>
                <w:szCs w:val="20"/>
                <w:lang w:eastAsia="ar-SA" w:bidi="ar-SA"/>
              </w:rPr>
              <w:t>dofinansowanie na likwidację zbiorników bezodpływowych i budowę przydomowych oczyszczalni ścieków.</w:t>
            </w:r>
          </w:p>
        </w:tc>
        <w:tc>
          <w:tcPr>
            <w:tcW w:w="2500" w:type="pct"/>
          </w:tcPr>
          <w:p w14:paraId="285CDAE6" w14:textId="77777777" w:rsidR="003827AC" w:rsidRDefault="00000000">
            <w:pPr>
              <w:numPr>
                <w:ilvl w:val="0"/>
                <w:numId w:val="36"/>
              </w:numPr>
              <w:suppressAutoHyphens/>
              <w:spacing w:before="60" w:after="60"/>
              <w:jc w:val="left"/>
              <w:rPr>
                <w:rFonts w:ascii="Arial" w:hAnsi="Arial"/>
                <w:sz w:val="18"/>
                <w:szCs w:val="20"/>
                <w:lang w:eastAsia="ar-SA" w:bidi="ar-SA"/>
              </w:rPr>
            </w:pPr>
            <w:r>
              <w:rPr>
                <w:rFonts w:ascii="Arial" w:hAnsi="Arial"/>
                <w:sz w:val="18"/>
                <w:szCs w:val="20"/>
                <w:lang w:eastAsia="ar-SA" w:bidi="ar-SA"/>
              </w:rPr>
              <w:t>działalność rolniczo-gospodarcza stanowiąca ryzyko zanieczyszczeń wód,</w:t>
            </w:r>
          </w:p>
          <w:p w14:paraId="0D46741D" w14:textId="77777777" w:rsidR="003827AC" w:rsidRDefault="00000000">
            <w:pPr>
              <w:numPr>
                <w:ilvl w:val="0"/>
                <w:numId w:val="36"/>
              </w:numPr>
              <w:suppressAutoHyphens/>
              <w:spacing w:before="60" w:after="60"/>
              <w:jc w:val="left"/>
              <w:rPr>
                <w:rFonts w:ascii="Arial" w:hAnsi="Arial"/>
                <w:sz w:val="18"/>
                <w:szCs w:val="20"/>
                <w:lang w:eastAsia="ar-SA" w:bidi="ar-SA"/>
              </w:rPr>
            </w:pPr>
            <w:r>
              <w:rPr>
                <w:rFonts w:ascii="Arial" w:hAnsi="Arial"/>
                <w:sz w:val="18"/>
                <w:szCs w:val="20"/>
                <w:lang w:eastAsia="ar-SA" w:bidi="ar-SA"/>
              </w:rPr>
              <w:t>gwałtowne zjawiska powodziowe mogą spowodować powodzie i podtopienia.</w:t>
            </w:r>
          </w:p>
          <w:p w14:paraId="62E125BE" w14:textId="77777777" w:rsidR="003827AC" w:rsidRDefault="003827AC">
            <w:pPr>
              <w:suppressAutoHyphens/>
              <w:spacing w:before="60" w:after="60"/>
              <w:jc w:val="left"/>
              <w:rPr>
                <w:rFonts w:ascii="Arial" w:hAnsi="Arial"/>
                <w:sz w:val="18"/>
                <w:szCs w:val="20"/>
                <w:lang w:eastAsia="ar-SA" w:bidi="ar-SA"/>
              </w:rPr>
            </w:pPr>
          </w:p>
        </w:tc>
      </w:tr>
    </w:tbl>
    <w:p w14:paraId="16A3CB36"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w:t>
      </w:r>
    </w:p>
    <w:p w14:paraId="24B797E2" w14:textId="77777777" w:rsidR="003827AC" w:rsidRDefault="00000000">
      <w:pPr>
        <w:keepNext/>
        <w:keepLines/>
        <w:spacing w:before="120" w:after="120" w:line="360" w:lineRule="auto"/>
        <w:outlineLvl w:val="2"/>
        <w:rPr>
          <w:rFonts w:ascii="Arial" w:hAnsi="Arial"/>
          <w:b/>
          <w:szCs w:val="20"/>
          <w:lang w:bidi="ar-SA"/>
        </w:rPr>
      </w:pPr>
      <w:bookmarkStart w:id="150" w:name="_Toc159351047"/>
      <w:bookmarkStart w:id="151" w:name="_Toc206064089"/>
      <w:bookmarkStart w:id="152" w:name="_Toc159351286"/>
      <w:r>
        <w:rPr>
          <w:rFonts w:ascii="Arial" w:hAnsi="Arial"/>
          <w:b/>
          <w:szCs w:val="20"/>
          <w:lang w:bidi="ar-SA"/>
        </w:rPr>
        <w:t>5.1.5 Gospodarka wodno-ściekowa</w:t>
      </w:r>
      <w:bookmarkEnd w:id="122"/>
      <w:bookmarkEnd w:id="123"/>
      <w:bookmarkEnd w:id="124"/>
      <w:bookmarkEnd w:id="150"/>
      <w:bookmarkEnd w:id="151"/>
      <w:bookmarkEnd w:id="152"/>
    </w:p>
    <w:p w14:paraId="324A7499" w14:textId="77777777" w:rsidR="003827AC" w:rsidRDefault="00000000">
      <w:pPr>
        <w:keepNext/>
        <w:keepLines/>
        <w:spacing w:before="120" w:after="120" w:line="360" w:lineRule="auto"/>
        <w:outlineLvl w:val="3"/>
        <w:rPr>
          <w:rFonts w:ascii="Arial" w:hAnsi="Arial"/>
          <w:b/>
          <w:szCs w:val="20"/>
          <w:lang w:bidi="ar-SA"/>
        </w:rPr>
      </w:pPr>
      <w:bookmarkStart w:id="153" w:name="_Toc206064090"/>
      <w:r>
        <w:rPr>
          <w:rFonts w:ascii="Arial" w:hAnsi="Arial"/>
          <w:b/>
          <w:szCs w:val="20"/>
          <w:lang w:bidi="ar-SA"/>
        </w:rPr>
        <w:t>5.1.5.1. Infrastruktura wodociągowa</w:t>
      </w:r>
      <w:bookmarkEnd w:id="153"/>
    </w:p>
    <w:p w14:paraId="6D67CD99" w14:textId="77777777" w:rsidR="003827AC" w:rsidRDefault="00000000">
      <w:pPr>
        <w:spacing w:before="120" w:after="120" w:line="360" w:lineRule="auto"/>
        <w:rPr>
          <w:rFonts w:ascii="Arial" w:hAnsi="Arial"/>
          <w:sz w:val="20"/>
          <w:szCs w:val="20"/>
          <w:lang w:bidi="ar-SA"/>
        </w:rPr>
      </w:pPr>
      <w:r>
        <w:rPr>
          <w:rFonts w:ascii="Arial" w:hAnsi="Arial"/>
          <w:szCs w:val="20"/>
          <w:lang w:bidi="ar-SA"/>
        </w:rPr>
        <w:t>Na przełomie lat 2020-2023 wzrosła liczba przyłączy prowadzących do budynków mieszkalnych i zbiorowego zamieszkania o 78. Spadek nastąpił natomiast w przypadku stopnia zwodociągowania, ponieważ w 2020 r. wynosił 96,1%, a w 2023 r. spadł do 94,7%. Szczegółowe dane dotyczące infrastruktury wodociągowej przedstawiono w tabeli poniżej.</w:t>
      </w:r>
    </w:p>
    <w:p w14:paraId="42475361" w14:textId="77777777" w:rsidR="003827AC" w:rsidRDefault="00000000">
      <w:pPr>
        <w:keepNext/>
        <w:spacing w:before="240" w:after="120"/>
        <w:jc w:val="center"/>
        <w:rPr>
          <w:rFonts w:ascii="Arial" w:hAnsi="Arial"/>
          <w:b/>
          <w:sz w:val="20"/>
          <w:szCs w:val="20"/>
          <w:lang w:bidi="ar-SA"/>
        </w:rPr>
      </w:pPr>
      <w:bookmarkStart w:id="154" w:name="_Toc206575236"/>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25</w:t>
      </w:r>
      <w:r>
        <w:rPr>
          <w:rFonts w:ascii="Arial" w:hAnsi="Arial"/>
          <w:b/>
          <w:sz w:val="20"/>
          <w:szCs w:val="20"/>
          <w:lang w:bidi="ar-SA"/>
        </w:rPr>
        <w:fldChar w:fldCharType="end"/>
      </w:r>
      <w:r>
        <w:rPr>
          <w:rFonts w:ascii="Arial" w:hAnsi="Arial"/>
          <w:b/>
          <w:sz w:val="20"/>
          <w:szCs w:val="20"/>
          <w:lang w:bidi="ar-SA"/>
        </w:rPr>
        <w:t>. Sieć wodociągowa na terenie gminy Krzyżanów w latach 2020-2023</w:t>
      </w:r>
      <w:r>
        <w:rPr>
          <w:rFonts w:ascii="Arial" w:hAnsi="Arial"/>
          <w:b/>
          <w:sz w:val="20"/>
          <w:szCs w:val="20"/>
          <w:vertAlign w:val="superscript"/>
          <w:lang w:bidi="ar-SA"/>
        </w:rPr>
        <w:footnoteReference w:id="36"/>
      </w:r>
      <w:bookmarkEnd w:id="154"/>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00" w:firstRow="0" w:lastRow="0" w:firstColumn="0" w:lastColumn="0" w:noHBand="0" w:noVBand="1"/>
      </w:tblPr>
      <w:tblGrid>
        <w:gridCol w:w="3628"/>
        <w:gridCol w:w="1036"/>
        <w:gridCol w:w="1175"/>
        <w:gridCol w:w="1092"/>
        <w:gridCol w:w="1118"/>
        <w:gridCol w:w="993"/>
      </w:tblGrid>
      <w:tr w:rsidR="003827AC" w14:paraId="48908332" w14:textId="77777777">
        <w:trPr>
          <w:trHeight w:val="315"/>
          <w:tblHeader/>
        </w:trPr>
        <w:tc>
          <w:tcPr>
            <w:tcW w:w="2006" w:type="pct"/>
            <w:shd w:val="clear" w:color="auto" w:fill="BFBFBF"/>
            <w:vAlign w:val="center"/>
          </w:tcPr>
          <w:p w14:paraId="45568030"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Wyszczególnienie</w:t>
            </w:r>
          </w:p>
        </w:tc>
        <w:tc>
          <w:tcPr>
            <w:tcW w:w="573" w:type="pct"/>
            <w:shd w:val="clear" w:color="auto" w:fill="BFBFBF"/>
            <w:vAlign w:val="center"/>
          </w:tcPr>
          <w:p w14:paraId="22808403"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Jedn.</w:t>
            </w:r>
          </w:p>
          <w:p w14:paraId="37552103"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miary</w:t>
            </w:r>
          </w:p>
        </w:tc>
        <w:tc>
          <w:tcPr>
            <w:tcW w:w="650" w:type="pct"/>
            <w:shd w:val="clear" w:color="auto" w:fill="BFBFBF"/>
            <w:vAlign w:val="center"/>
          </w:tcPr>
          <w:p w14:paraId="57E03339"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2020</w:t>
            </w:r>
          </w:p>
        </w:tc>
        <w:tc>
          <w:tcPr>
            <w:tcW w:w="604" w:type="pct"/>
            <w:shd w:val="clear" w:color="auto" w:fill="BFBFBF"/>
            <w:vAlign w:val="center"/>
          </w:tcPr>
          <w:p w14:paraId="4F1A0851"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2021</w:t>
            </w:r>
          </w:p>
        </w:tc>
        <w:tc>
          <w:tcPr>
            <w:tcW w:w="618" w:type="pct"/>
            <w:shd w:val="clear" w:color="auto" w:fill="BFBFBF"/>
            <w:vAlign w:val="center"/>
          </w:tcPr>
          <w:p w14:paraId="34BDF9DF"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2022</w:t>
            </w:r>
          </w:p>
        </w:tc>
        <w:tc>
          <w:tcPr>
            <w:tcW w:w="549" w:type="pct"/>
            <w:shd w:val="clear" w:color="auto" w:fill="BFBFBF"/>
            <w:vAlign w:val="center"/>
          </w:tcPr>
          <w:p w14:paraId="7727AFCF"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2023</w:t>
            </w:r>
          </w:p>
        </w:tc>
      </w:tr>
      <w:tr w:rsidR="003827AC" w14:paraId="3241FC5B" w14:textId="77777777">
        <w:trPr>
          <w:trHeight w:val="300"/>
        </w:trPr>
        <w:tc>
          <w:tcPr>
            <w:tcW w:w="2006" w:type="pct"/>
            <w:shd w:val="clear" w:color="auto" w:fill="F2F2F2"/>
            <w:vAlign w:val="center"/>
          </w:tcPr>
          <w:p w14:paraId="6B05FDB0"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Długość czynnej sieci rozdzielczej</w:t>
            </w:r>
          </w:p>
        </w:tc>
        <w:tc>
          <w:tcPr>
            <w:tcW w:w="573" w:type="pct"/>
            <w:shd w:val="clear" w:color="auto" w:fill="F2F2F2"/>
            <w:vAlign w:val="center"/>
          </w:tcPr>
          <w:p w14:paraId="5FE231B0"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km</w:t>
            </w:r>
          </w:p>
        </w:tc>
        <w:tc>
          <w:tcPr>
            <w:tcW w:w="650" w:type="pct"/>
            <w:vAlign w:val="center"/>
          </w:tcPr>
          <w:p w14:paraId="03990462"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141,2</w:t>
            </w:r>
          </w:p>
        </w:tc>
        <w:tc>
          <w:tcPr>
            <w:tcW w:w="604" w:type="pct"/>
            <w:vAlign w:val="center"/>
          </w:tcPr>
          <w:p w14:paraId="2049D61B"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141,2</w:t>
            </w:r>
          </w:p>
        </w:tc>
        <w:tc>
          <w:tcPr>
            <w:tcW w:w="618" w:type="pct"/>
            <w:vAlign w:val="center"/>
          </w:tcPr>
          <w:p w14:paraId="4BA78D9E"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141,9</w:t>
            </w:r>
          </w:p>
        </w:tc>
        <w:tc>
          <w:tcPr>
            <w:tcW w:w="549" w:type="pct"/>
            <w:vAlign w:val="center"/>
          </w:tcPr>
          <w:p w14:paraId="75F0CEFF"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141,9</w:t>
            </w:r>
          </w:p>
        </w:tc>
      </w:tr>
      <w:tr w:rsidR="003827AC" w14:paraId="2F6DB91E" w14:textId="77777777">
        <w:trPr>
          <w:trHeight w:val="300"/>
        </w:trPr>
        <w:tc>
          <w:tcPr>
            <w:tcW w:w="2006" w:type="pct"/>
            <w:shd w:val="clear" w:color="auto" w:fill="F2F2F2"/>
            <w:vAlign w:val="center"/>
          </w:tcPr>
          <w:p w14:paraId="287B024E"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 xml:space="preserve">Liczba przyłączy prowadzących do budynków mieszkalnych i zbiorowego </w:t>
            </w:r>
            <w:r>
              <w:rPr>
                <w:rFonts w:ascii="Arial" w:hAnsi="Arial"/>
                <w:b/>
                <w:sz w:val="18"/>
                <w:szCs w:val="20"/>
                <w:lang w:val="pl" w:bidi="ar-SA"/>
              </w:rPr>
              <w:lastRenderedPageBreak/>
              <w:t>zamieszkania</w:t>
            </w:r>
          </w:p>
        </w:tc>
        <w:tc>
          <w:tcPr>
            <w:tcW w:w="573" w:type="pct"/>
            <w:shd w:val="clear" w:color="auto" w:fill="F2F2F2"/>
            <w:vAlign w:val="center"/>
          </w:tcPr>
          <w:p w14:paraId="12143C9C"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lastRenderedPageBreak/>
              <w:t>szt.</w:t>
            </w:r>
          </w:p>
        </w:tc>
        <w:tc>
          <w:tcPr>
            <w:tcW w:w="650" w:type="pct"/>
            <w:vAlign w:val="center"/>
          </w:tcPr>
          <w:p w14:paraId="2D65F115"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1 103</w:t>
            </w:r>
          </w:p>
        </w:tc>
        <w:tc>
          <w:tcPr>
            <w:tcW w:w="604" w:type="pct"/>
            <w:vAlign w:val="center"/>
          </w:tcPr>
          <w:p w14:paraId="3ADE8640"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1 109</w:t>
            </w:r>
          </w:p>
        </w:tc>
        <w:tc>
          <w:tcPr>
            <w:tcW w:w="618" w:type="pct"/>
            <w:vAlign w:val="center"/>
          </w:tcPr>
          <w:p w14:paraId="05D11401"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1 141</w:t>
            </w:r>
          </w:p>
        </w:tc>
        <w:tc>
          <w:tcPr>
            <w:tcW w:w="549" w:type="pct"/>
            <w:vAlign w:val="center"/>
          </w:tcPr>
          <w:p w14:paraId="40F91A2B"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1 181</w:t>
            </w:r>
          </w:p>
        </w:tc>
      </w:tr>
      <w:tr w:rsidR="003827AC" w14:paraId="29243E4F" w14:textId="77777777">
        <w:trPr>
          <w:trHeight w:val="300"/>
        </w:trPr>
        <w:tc>
          <w:tcPr>
            <w:tcW w:w="2006" w:type="pct"/>
            <w:shd w:val="clear" w:color="auto" w:fill="F2F2F2"/>
            <w:vAlign w:val="center"/>
          </w:tcPr>
          <w:p w14:paraId="1F63710B"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Awarie sieci wodociągowej</w:t>
            </w:r>
          </w:p>
        </w:tc>
        <w:tc>
          <w:tcPr>
            <w:tcW w:w="573" w:type="pct"/>
            <w:shd w:val="clear" w:color="auto" w:fill="F2F2F2"/>
            <w:vAlign w:val="center"/>
          </w:tcPr>
          <w:p w14:paraId="44F46EDD"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szt.</w:t>
            </w:r>
          </w:p>
        </w:tc>
        <w:tc>
          <w:tcPr>
            <w:tcW w:w="650" w:type="pct"/>
            <w:vAlign w:val="center"/>
          </w:tcPr>
          <w:p w14:paraId="704DF324"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3</w:t>
            </w:r>
          </w:p>
        </w:tc>
        <w:tc>
          <w:tcPr>
            <w:tcW w:w="604" w:type="pct"/>
            <w:vAlign w:val="center"/>
          </w:tcPr>
          <w:p w14:paraId="7975AAA1"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0</w:t>
            </w:r>
          </w:p>
        </w:tc>
        <w:tc>
          <w:tcPr>
            <w:tcW w:w="618" w:type="pct"/>
            <w:vAlign w:val="center"/>
          </w:tcPr>
          <w:p w14:paraId="321FDAC0"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0</w:t>
            </w:r>
          </w:p>
        </w:tc>
        <w:tc>
          <w:tcPr>
            <w:tcW w:w="549" w:type="pct"/>
            <w:vAlign w:val="center"/>
          </w:tcPr>
          <w:p w14:paraId="0B17BFC2"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5</w:t>
            </w:r>
          </w:p>
        </w:tc>
      </w:tr>
      <w:tr w:rsidR="003827AC" w14:paraId="118C5773" w14:textId="77777777">
        <w:trPr>
          <w:trHeight w:val="421"/>
        </w:trPr>
        <w:tc>
          <w:tcPr>
            <w:tcW w:w="2006" w:type="pct"/>
            <w:shd w:val="clear" w:color="auto" w:fill="F2F2F2"/>
            <w:vAlign w:val="center"/>
          </w:tcPr>
          <w:p w14:paraId="6E772574"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Stopień zwodociągowania gminy</w:t>
            </w:r>
          </w:p>
        </w:tc>
        <w:tc>
          <w:tcPr>
            <w:tcW w:w="573" w:type="pct"/>
            <w:shd w:val="clear" w:color="auto" w:fill="F2F2F2"/>
            <w:vAlign w:val="center"/>
          </w:tcPr>
          <w:p w14:paraId="6BE4BB4A"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w:t>
            </w:r>
          </w:p>
        </w:tc>
        <w:tc>
          <w:tcPr>
            <w:tcW w:w="650" w:type="pct"/>
            <w:vAlign w:val="center"/>
          </w:tcPr>
          <w:p w14:paraId="40F1F24E"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96,1</w:t>
            </w:r>
          </w:p>
        </w:tc>
        <w:tc>
          <w:tcPr>
            <w:tcW w:w="604" w:type="pct"/>
            <w:vAlign w:val="center"/>
          </w:tcPr>
          <w:p w14:paraId="1CE96DE2"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96,6</w:t>
            </w:r>
          </w:p>
        </w:tc>
        <w:tc>
          <w:tcPr>
            <w:tcW w:w="618" w:type="pct"/>
            <w:vAlign w:val="center"/>
          </w:tcPr>
          <w:p w14:paraId="42293EE2"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96,7</w:t>
            </w:r>
          </w:p>
        </w:tc>
        <w:tc>
          <w:tcPr>
            <w:tcW w:w="549" w:type="pct"/>
            <w:vAlign w:val="center"/>
          </w:tcPr>
          <w:p w14:paraId="435E3E64"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94,7</w:t>
            </w:r>
          </w:p>
        </w:tc>
      </w:tr>
    </w:tbl>
    <w:p w14:paraId="50039771"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 na podstawie danych GUS, http://bdl.start.gov.pl/BDL/start (dostęp: 25.04.2025 r.)</w:t>
      </w:r>
    </w:p>
    <w:p w14:paraId="34D59A86"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 terenie gminy Krzyżanów zlokalizowana jest stacja uzdatniania wody (SUW) </w:t>
      </w:r>
      <w:r>
        <w:rPr>
          <w:rFonts w:ascii="Arial" w:hAnsi="Arial"/>
          <w:szCs w:val="20"/>
          <w:lang w:bidi="ar-SA"/>
        </w:rPr>
        <w:br/>
        <w:t>w miejscowości Krzyżanów i Ktery</w:t>
      </w:r>
      <w:r>
        <w:rPr>
          <w:rFonts w:ascii="Arial" w:hAnsi="Arial"/>
          <w:szCs w:val="20"/>
          <w:vertAlign w:val="superscript"/>
          <w:lang w:bidi="ar-SA"/>
        </w:rPr>
        <w:footnoteReference w:id="37"/>
      </w:r>
      <w:r>
        <w:rPr>
          <w:rFonts w:ascii="Arial" w:hAnsi="Arial"/>
          <w:szCs w:val="20"/>
          <w:lang w:bidi="ar-SA"/>
        </w:rPr>
        <w:t>.</w:t>
      </w:r>
    </w:p>
    <w:p w14:paraId="0195E3AB" w14:textId="77777777" w:rsidR="003827AC" w:rsidRDefault="00000000">
      <w:pPr>
        <w:spacing w:before="120" w:after="120" w:line="360" w:lineRule="auto"/>
        <w:rPr>
          <w:rFonts w:ascii="Arial" w:hAnsi="Arial"/>
          <w:szCs w:val="20"/>
          <w:lang w:bidi="ar-SA"/>
        </w:rPr>
      </w:pPr>
      <w:r>
        <w:rPr>
          <w:rFonts w:ascii="Arial" w:hAnsi="Arial"/>
          <w:szCs w:val="20"/>
          <w:lang w:bidi="ar-SA"/>
        </w:rPr>
        <w:t>Przydatność wody do spożycia przez ludzi na terenie gminy Krzyżanów stwierdzona została przez Państwowego Powiatowego Inspektora Sanitarnego w Kutnie w grudnia 2024 r. poprzez przekazanie informacji o jakości wody przeznaczonej do spożycia przez ludzi sporządzonej w oparciu o sprawozdania z badań prób wody pobranych z wodociągów z terenu powiatu kutnowskiego</w:t>
      </w:r>
      <w:r>
        <w:rPr>
          <w:rFonts w:ascii="Arial" w:hAnsi="Arial"/>
          <w:szCs w:val="20"/>
          <w:vertAlign w:val="superscript"/>
          <w:lang w:bidi="ar-SA"/>
        </w:rPr>
        <w:footnoteReference w:id="38"/>
      </w:r>
      <w:r>
        <w:rPr>
          <w:rFonts w:ascii="Arial" w:hAnsi="Arial"/>
          <w:szCs w:val="20"/>
          <w:lang w:bidi="ar-SA"/>
        </w:rPr>
        <w:t>.</w:t>
      </w:r>
    </w:p>
    <w:p w14:paraId="6E4BDA8E" w14:textId="77777777" w:rsidR="003827AC" w:rsidRDefault="00000000">
      <w:pPr>
        <w:keepNext/>
        <w:keepLines/>
        <w:spacing w:before="120" w:after="120" w:line="360" w:lineRule="auto"/>
        <w:outlineLvl w:val="3"/>
        <w:rPr>
          <w:rFonts w:ascii="Arial" w:hAnsi="Arial"/>
          <w:b/>
          <w:szCs w:val="20"/>
          <w:lang w:bidi="ar-SA"/>
        </w:rPr>
      </w:pPr>
      <w:bookmarkStart w:id="155" w:name="_Toc206064091"/>
      <w:r>
        <w:rPr>
          <w:rFonts w:ascii="Arial" w:hAnsi="Arial"/>
          <w:b/>
          <w:szCs w:val="20"/>
          <w:lang w:bidi="ar-SA"/>
        </w:rPr>
        <w:t>5.1.5.2. Infrastruktura kanalizacyjna</w:t>
      </w:r>
      <w:bookmarkEnd w:id="155"/>
    </w:p>
    <w:p w14:paraId="6F0C65B5" w14:textId="77777777" w:rsidR="003827AC" w:rsidRDefault="00000000">
      <w:pPr>
        <w:spacing w:before="120" w:after="120" w:line="360" w:lineRule="auto"/>
        <w:rPr>
          <w:rFonts w:ascii="Arial" w:hAnsi="Arial"/>
          <w:szCs w:val="20"/>
          <w:lang w:bidi="ar-SA"/>
        </w:rPr>
      </w:pPr>
      <w:r>
        <w:rPr>
          <w:rFonts w:ascii="Arial" w:hAnsi="Arial"/>
          <w:szCs w:val="20"/>
          <w:lang w:bidi="ar-SA"/>
        </w:rPr>
        <w:t>Na przełomie lat 2020-2023 długość czynnej sieci kanalizacyjnej i liczba przyłączy prowadzących do budynków mieszkalnych i zbiorowego zamieszkania pozostaje na stałym poziomie. W 2023 r. stopień skanalizowania gminy wynosił 5,7%.</w:t>
      </w:r>
      <w:r>
        <w:rPr>
          <w:rFonts w:ascii="Arial" w:hAnsi="Arial"/>
          <w:sz w:val="20"/>
          <w:szCs w:val="20"/>
          <w:lang w:bidi="ar-SA"/>
        </w:rPr>
        <w:t xml:space="preserve"> </w:t>
      </w:r>
      <w:r>
        <w:rPr>
          <w:rFonts w:ascii="Arial" w:hAnsi="Arial"/>
          <w:szCs w:val="20"/>
          <w:lang w:bidi="ar-SA"/>
        </w:rPr>
        <w:t>Szczegółowe dane przedstawiono w tabeli poniżej.</w:t>
      </w:r>
    </w:p>
    <w:p w14:paraId="49A6BA54" w14:textId="77777777" w:rsidR="003827AC" w:rsidRDefault="00000000">
      <w:pPr>
        <w:keepNext/>
        <w:spacing w:before="240" w:after="120"/>
        <w:jc w:val="center"/>
        <w:rPr>
          <w:rFonts w:ascii="Arial" w:hAnsi="Arial"/>
          <w:b/>
          <w:sz w:val="20"/>
          <w:szCs w:val="20"/>
          <w:lang w:bidi="ar-SA"/>
        </w:rPr>
      </w:pPr>
      <w:bookmarkStart w:id="156" w:name="_Toc206575237"/>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26</w:t>
      </w:r>
      <w:r>
        <w:rPr>
          <w:rFonts w:ascii="Arial" w:hAnsi="Arial"/>
          <w:b/>
          <w:sz w:val="20"/>
          <w:szCs w:val="20"/>
          <w:lang w:bidi="ar-SA"/>
        </w:rPr>
        <w:fldChar w:fldCharType="end"/>
      </w:r>
      <w:r>
        <w:rPr>
          <w:rFonts w:ascii="Arial" w:hAnsi="Arial"/>
          <w:b/>
          <w:sz w:val="20"/>
          <w:szCs w:val="20"/>
          <w:lang w:bidi="ar-SA"/>
        </w:rPr>
        <w:t>. Sieć kanalizacyjna na terenie gminy Krzyżanów w latach 2020-2023</w:t>
      </w:r>
      <w:r>
        <w:rPr>
          <w:rFonts w:ascii="Arial" w:hAnsi="Arial"/>
          <w:b/>
          <w:sz w:val="20"/>
          <w:szCs w:val="20"/>
          <w:vertAlign w:val="superscript"/>
          <w:lang w:bidi="ar-SA"/>
        </w:rPr>
        <w:footnoteReference w:id="39"/>
      </w:r>
      <w:bookmarkEnd w:id="156"/>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00" w:firstRow="0" w:lastRow="0" w:firstColumn="0" w:lastColumn="0" w:noHBand="0" w:noVBand="1"/>
      </w:tblPr>
      <w:tblGrid>
        <w:gridCol w:w="3693"/>
        <w:gridCol w:w="940"/>
        <w:gridCol w:w="1141"/>
        <w:gridCol w:w="1094"/>
        <w:gridCol w:w="1096"/>
        <w:gridCol w:w="1078"/>
      </w:tblGrid>
      <w:tr w:rsidR="003827AC" w14:paraId="648953DA" w14:textId="77777777">
        <w:trPr>
          <w:trHeight w:val="315"/>
          <w:tblHeader/>
        </w:trPr>
        <w:tc>
          <w:tcPr>
            <w:tcW w:w="2042" w:type="pct"/>
            <w:shd w:val="clear" w:color="auto" w:fill="BFBFBF"/>
            <w:vAlign w:val="center"/>
          </w:tcPr>
          <w:p w14:paraId="1C46FFCF"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Wyszczególnienie</w:t>
            </w:r>
          </w:p>
        </w:tc>
        <w:tc>
          <w:tcPr>
            <w:tcW w:w="520" w:type="pct"/>
            <w:shd w:val="clear" w:color="auto" w:fill="BFBFBF"/>
            <w:vAlign w:val="center"/>
          </w:tcPr>
          <w:p w14:paraId="6AD07320"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Jedn.</w:t>
            </w:r>
          </w:p>
          <w:p w14:paraId="59DD850A"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miary</w:t>
            </w:r>
          </w:p>
        </w:tc>
        <w:tc>
          <w:tcPr>
            <w:tcW w:w="631" w:type="pct"/>
            <w:shd w:val="clear" w:color="auto" w:fill="BFBFBF"/>
            <w:vAlign w:val="center"/>
          </w:tcPr>
          <w:p w14:paraId="2245B88F"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2020</w:t>
            </w:r>
          </w:p>
        </w:tc>
        <w:tc>
          <w:tcPr>
            <w:tcW w:w="605" w:type="pct"/>
            <w:shd w:val="clear" w:color="auto" w:fill="BFBFBF"/>
            <w:vAlign w:val="center"/>
          </w:tcPr>
          <w:p w14:paraId="67C61D50"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2021</w:t>
            </w:r>
          </w:p>
        </w:tc>
        <w:tc>
          <w:tcPr>
            <w:tcW w:w="606" w:type="pct"/>
            <w:shd w:val="clear" w:color="auto" w:fill="BFBFBF"/>
            <w:vAlign w:val="center"/>
          </w:tcPr>
          <w:p w14:paraId="365F7E53"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2022</w:t>
            </w:r>
          </w:p>
        </w:tc>
        <w:tc>
          <w:tcPr>
            <w:tcW w:w="596" w:type="pct"/>
            <w:shd w:val="clear" w:color="auto" w:fill="BFBFBF"/>
            <w:vAlign w:val="center"/>
          </w:tcPr>
          <w:p w14:paraId="087DFE16"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2023</w:t>
            </w:r>
          </w:p>
        </w:tc>
      </w:tr>
      <w:tr w:rsidR="003827AC" w14:paraId="3564997D" w14:textId="77777777">
        <w:trPr>
          <w:trHeight w:val="300"/>
        </w:trPr>
        <w:tc>
          <w:tcPr>
            <w:tcW w:w="2042" w:type="pct"/>
            <w:shd w:val="clear" w:color="auto" w:fill="F2F2F2"/>
            <w:vAlign w:val="center"/>
          </w:tcPr>
          <w:p w14:paraId="0362C570"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 xml:space="preserve">Długość czynnej sieci kanalizacyjnej </w:t>
            </w:r>
          </w:p>
        </w:tc>
        <w:tc>
          <w:tcPr>
            <w:tcW w:w="520" w:type="pct"/>
            <w:shd w:val="clear" w:color="auto" w:fill="F2F2F2"/>
            <w:vAlign w:val="center"/>
          </w:tcPr>
          <w:p w14:paraId="7F3D1B19"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km</w:t>
            </w:r>
          </w:p>
        </w:tc>
        <w:tc>
          <w:tcPr>
            <w:tcW w:w="631" w:type="pct"/>
            <w:vAlign w:val="center"/>
          </w:tcPr>
          <w:p w14:paraId="66457DDF"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1,1</w:t>
            </w:r>
          </w:p>
        </w:tc>
        <w:tc>
          <w:tcPr>
            <w:tcW w:w="605" w:type="pct"/>
            <w:vAlign w:val="center"/>
          </w:tcPr>
          <w:p w14:paraId="12FAD484"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1,1</w:t>
            </w:r>
          </w:p>
        </w:tc>
        <w:tc>
          <w:tcPr>
            <w:tcW w:w="606" w:type="pct"/>
            <w:vAlign w:val="center"/>
          </w:tcPr>
          <w:p w14:paraId="3BB79323"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1,1</w:t>
            </w:r>
          </w:p>
        </w:tc>
        <w:tc>
          <w:tcPr>
            <w:tcW w:w="596" w:type="pct"/>
            <w:vAlign w:val="center"/>
          </w:tcPr>
          <w:p w14:paraId="0C946EA0"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1,1</w:t>
            </w:r>
          </w:p>
        </w:tc>
      </w:tr>
      <w:tr w:rsidR="003827AC" w14:paraId="3BF7ED5C" w14:textId="77777777">
        <w:trPr>
          <w:trHeight w:val="300"/>
        </w:trPr>
        <w:tc>
          <w:tcPr>
            <w:tcW w:w="2042" w:type="pct"/>
            <w:shd w:val="clear" w:color="auto" w:fill="F2F2F2"/>
            <w:vAlign w:val="center"/>
          </w:tcPr>
          <w:p w14:paraId="6F610E13"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Liczba przyłączy prowadzących do budynków mieszkalnych i zbiorowego zamieszkania</w:t>
            </w:r>
          </w:p>
        </w:tc>
        <w:tc>
          <w:tcPr>
            <w:tcW w:w="520" w:type="pct"/>
            <w:shd w:val="clear" w:color="auto" w:fill="F2F2F2"/>
            <w:vAlign w:val="center"/>
          </w:tcPr>
          <w:p w14:paraId="7965DB8C"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szt.</w:t>
            </w:r>
          </w:p>
        </w:tc>
        <w:tc>
          <w:tcPr>
            <w:tcW w:w="631" w:type="pct"/>
            <w:vAlign w:val="center"/>
          </w:tcPr>
          <w:p w14:paraId="53A47262"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54</w:t>
            </w:r>
          </w:p>
        </w:tc>
        <w:tc>
          <w:tcPr>
            <w:tcW w:w="605" w:type="pct"/>
            <w:vAlign w:val="center"/>
          </w:tcPr>
          <w:p w14:paraId="66C5026D"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54</w:t>
            </w:r>
          </w:p>
        </w:tc>
        <w:tc>
          <w:tcPr>
            <w:tcW w:w="606" w:type="pct"/>
            <w:vAlign w:val="center"/>
          </w:tcPr>
          <w:p w14:paraId="2EFAEDDC"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54</w:t>
            </w:r>
          </w:p>
        </w:tc>
        <w:tc>
          <w:tcPr>
            <w:tcW w:w="596" w:type="pct"/>
            <w:vAlign w:val="center"/>
          </w:tcPr>
          <w:p w14:paraId="6B83D7BA"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54</w:t>
            </w:r>
          </w:p>
        </w:tc>
      </w:tr>
      <w:tr w:rsidR="003827AC" w14:paraId="68B4F069" w14:textId="77777777">
        <w:trPr>
          <w:trHeight w:val="300"/>
        </w:trPr>
        <w:tc>
          <w:tcPr>
            <w:tcW w:w="2042" w:type="pct"/>
            <w:shd w:val="clear" w:color="auto" w:fill="F2F2F2"/>
            <w:vAlign w:val="center"/>
          </w:tcPr>
          <w:p w14:paraId="3159C6C1"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Awarie sieci kanalizacyjnej</w:t>
            </w:r>
          </w:p>
        </w:tc>
        <w:tc>
          <w:tcPr>
            <w:tcW w:w="520" w:type="pct"/>
            <w:shd w:val="clear" w:color="auto" w:fill="F2F2F2"/>
            <w:vAlign w:val="center"/>
          </w:tcPr>
          <w:p w14:paraId="5C2A95E8"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szt.</w:t>
            </w:r>
          </w:p>
        </w:tc>
        <w:tc>
          <w:tcPr>
            <w:tcW w:w="631" w:type="pct"/>
          </w:tcPr>
          <w:p w14:paraId="68C5BD2C"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1</w:t>
            </w:r>
          </w:p>
        </w:tc>
        <w:tc>
          <w:tcPr>
            <w:tcW w:w="605" w:type="pct"/>
          </w:tcPr>
          <w:p w14:paraId="04F71D4D"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0</w:t>
            </w:r>
          </w:p>
        </w:tc>
        <w:tc>
          <w:tcPr>
            <w:tcW w:w="606" w:type="pct"/>
          </w:tcPr>
          <w:p w14:paraId="172BBE0F"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0</w:t>
            </w:r>
          </w:p>
        </w:tc>
        <w:tc>
          <w:tcPr>
            <w:tcW w:w="596" w:type="pct"/>
          </w:tcPr>
          <w:p w14:paraId="042709F0"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0</w:t>
            </w:r>
          </w:p>
        </w:tc>
      </w:tr>
      <w:tr w:rsidR="003827AC" w14:paraId="35BF59A7" w14:textId="77777777">
        <w:trPr>
          <w:trHeight w:val="300"/>
        </w:trPr>
        <w:tc>
          <w:tcPr>
            <w:tcW w:w="2042" w:type="pct"/>
            <w:shd w:val="clear" w:color="auto" w:fill="F2F2F2"/>
            <w:vAlign w:val="center"/>
          </w:tcPr>
          <w:p w14:paraId="0077DD24"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Stopień skanalizowania gminy</w:t>
            </w:r>
          </w:p>
        </w:tc>
        <w:tc>
          <w:tcPr>
            <w:tcW w:w="520" w:type="pct"/>
            <w:shd w:val="clear" w:color="auto" w:fill="F2F2F2"/>
            <w:vAlign w:val="center"/>
          </w:tcPr>
          <w:p w14:paraId="116B5E43"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w:t>
            </w:r>
          </w:p>
        </w:tc>
        <w:tc>
          <w:tcPr>
            <w:tcW w:w="631" w:type="pct"/>
          </w:tcPr>
          <w:p w14:paraId="5F0BDBF3"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4,7</w:t>
            </w:r>
          </w:p>
        </w:tc>
        <w:tc>
          <w:tcPr>
            <w:tcW w:w="605" w:type="pct"/>
          </w:tcPr>
          <w:p w14:paraId="6501D3AD"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4,7</w:t>
            </w:r>
          </w:p>
        </w:tc>
        <w:tc>
          <w:tcPr>
            <w:tcW w:w="606" w:type="pct"/>
          </w:tcPr>
          <w:p w14:paraId="122286A4"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4,6</w:t>
            </w:r>
          </w:p>
        </w:tc>
        <w:tc>
          <w:tcPr>
            <w:tcW w:w="596" w:type="pct"/>
          </w:tcPr>
          <w:p w14:paraId="5193FF8B" w14:textId="77777777" w:rsidR="003827AC" w:rsidRDefault="00000000">
            <w:pPr>
              <w:spacing w:before="60" w:after="60"/>
              <w:jc w:val="center"/>
              <w:rPr>
                <w:rFonts w:ascii="Arial" w:hAnsi="Arial"/>
                <w:sz w:val="18"/>
                <w:szCs w:val="20"/>
                <w:lang w:val="pl" w:bidi="ar-SA"/>
              </w:rPr>
            </w:pPr>
            <w:r>
              <w:rPr>
                <w:rFonts w:ascii="Arial" w:hAnsi="Arial"/>
                <w:sz w:val="18"/>
                <w:szCs w:val="20"/>
                <w:lang w:bidi="ar-SA"/>
              </w:rPr>
              <w:t>5,7</w:t>
            </w:r>
          </w:p>
        </w:tc>
      </w:tr>
      <w:tr w:rsidR="003827AC" w14:paraId="4CD3AE21" w14:textId="77777777">
        <w:trPr>
          <w:trHeight w:val="300"/>
        </w:trPr>
        <w:tc>
          <w:tcPr>
            <w:tcW w:w="2042" w:type="pct"/>
            <w:shd w:val="clear" w:color="auto" w:fill="F2F2F2"/>
            <w:vAlign w:val="center"/>
          </w:tcPr>
          <w:p w14:paraId="08DF3390"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Ilość zbiorników bezodpływowych</w:t>
            </w:r>
          </w:p>
        </w:tc>
        <w:tc>
          <w:tcPr>
            <w:tcW w:w="520" w:type="pct"/>
            <w:shd w:val="clear" w:color="auto" w:fill="F2F2F2"/>
            <w:vAlign w:val="center"/>
          </w:tcPr>
          <w:p w14:paraId="75C9D142"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szt.</w:t>
            </w:r>
          </w:p>
        </w:tc>
        <w:tc>
          <w:tcPr>
            <w:tcW w:w="631" w:type="pct"/>
            <w:vAlign w:val="center"/>
          </w:tcPr>
          <w:p w14:paraId="5A6DC8C9" w14:textId="77777777" w:rsidR="003827AC" w:rsidRDefault="00000000">
            <w:pPr>
              <w:spacing w:before="60" w:after="60"/>
              <w:jc w:val="center"/>
              <w:rPr>
                <w:rFonts w:ascii="Arial" w:hAnsi="Arial"/>
                <w:sz w:val="18"/>
                <w:szCs w:val="20"/>
                <w:lang w:bidi="ar-SA"/>
              </w:rPr>
            </w:pPr>
            <w:r>
              <w:rPr>
                <w:rFonts w:ascii="Arial" w:hAnsi="Arial"/>
                <w:sz w:val="18"/>
                <w:szCs w:val="20"/>
                <w:lang w:bidi="ar-SA"/>
              </w:rPr>
              <w:t>491</w:t>
            </w:r>
          </w:p>
        </w:tc>
        <w:tc>
          <w:tcPr>
            <w:tcW w:w="605" w:type="pct"/>
            <w:vAlign w:val="center"/>
          </w:tcPr>
          <w:p w14:paraId="40BCB1F1" w14:textId="77777777" w:rsidR="003827AC" w:rsidRDefault="00000000">
            <w:pPr>
              <w:spacing w:before="60" w:after="60"/>
              <w:jc w:val="center"/>
              <w:rPr>
                <w:rFonts w:ascii="Arial" w:hAnsi="Arial"/>
                <w:sz w:val="18"/>
                <w:szCs w:val="20"/>
                <w:lang w:bidi="ar-SA"/>
              </w:rPr>
            </w:pPr>
            <w:r>
              <w:rPr>
                <w:rFonts w:ascii="Arial" w:hAnsi="Arial"/>
                <w:sz w:val="18"/>
                <w:szCs w:val="20"/>
                <w:lang w:bidi="ar-SA"/>
              </w:rPr>
              <w:t>491</w:t>
            </w:r>
          </w:p>
        </w:tc>
        <w:tc>
          <w:tcPr>
            <w:tcW w:w="606" w:type="pct"/>
            <w:vAlign w:val="center"/>
          </w:tcPr>
          <w:p w14:paraId="22034C1C" w14:textId="77777777" w:rsidR="003827AC" w:rsidRDefault="00000000">
            <w:pPr>
              <w:spacing w:before="60" w:after="60"/>
              <w:jc w:val="center"/>
              <w:rPr>
                <w:rFonts w:ascii="Arial" w:hAnsi="Arial"/>
                <w:sz w:val="18"/>
                <w:szCs w:val="20"/>
                <w:lang w:bidi="ar-SA"/>
              </w:rPr>
            </w:pPr>
            <w:r>
              <w:rPr>
                <w:rFonts w:ascii="Arial" w:hAnsi="Arial"/>
                <w:sz w:val="18"/>
                <w:szCs w:val="20"/>
                <w:lang w:bidi="ar-SA"/>
              </w:rPr>
              <w:t>518</w:t>
            </w:r>
          </w:p>
        </w:tc>
        <w:tc>
          <w:tcPr>
            <w:tcW w:w="596" w:type="pct"/>
            <w:vAlign w:val="center"/>
          </w:tcPr>
          <w:p w14:paraId="738B94AD" w14:textId="77777777" w:rsidR="003827AC" w:rsidRDefault="00000000">
            <w:pPr>
              <w:spacing w:before="60" w:after="60"/>
              <w:jc w:val="center"/>
              <w:rPr>
                <w:rFonts w:ascii="Arial" w:hAnsi="Arial"/>
                <w:sz w:val="18"/>
                <w:szCs w:val="20"/>
                <w:lang w:bidi="ar-SA"/>
              </w:rPr>
            </w:pPr>
            <w:r>
              <w:rPr>
                <w:rFonts w:ascii="Arial" w:hAnsi="Arial"/>
                <w:sz w:val="18"/>
                <w:szCs w:val="20"/>
                <w:lang w:bidi="ar-SA"/>
              </w:rPr>
              <w:t>450</w:t>
            </w:r>
          </w:p>
        </w:tc>
      </w:tr>
      <w:tr w:rsidR="003827AC" w14:paraId="379B5D7D" w14:textId="77777777">
        <w:trPr>
          <w:trHeight w:val="300"/>
        </w:trPr>
        <w:tc>
          <w:tcPr>
            <w:tcW w:w="2042" w:type="pct"/>
            <w:shd w:val="clear" w:color="auto" w:fill="F2F2F2"/>
            <w:vAlign w:val="center"/>
          </w:tcPr>
          <w:p w14:paraId="6FCBF670" w14:textId="77777777" w:rsidR="003827AC" w:rsidRDefault="00000000">
            <w:pPr>
              <w:spacing w:before="60" w:after="60"/>
              <w:jc w:val="center"/>
              <w:rPr>
                <w:rFonts w:ascii="Arial" w:hAnsi="Arial"/>
                <w:b/>
                <w:sz w:val="18"/>
                <w:szCs w:val="20"/>
                <w:lang w:val="pl" w:bidi="ar-SA"/>
              </w:rPr>
            </w:pPr>
            <w:r>
              <w:rPr>
                <w:rFonts w:ascii="Arial" w:hAnsi="Arial"/>
                <w:b/>
                <w:sz w:val="18"/>
                <w:szCs w:val="20"/>
                <w:lang w:val="pl" w:bidi="ar-SA"/>
              </w:rPr>
              <w:t>Ilość przydomowych oczyszczalni ścieków</w:t>
            </w:r>
          </w:p>
        </w:tc>
        <w:tc>
          <w:tcPr>
            <w:tcW w:w="520" w:type="pct"/>
            <w:shd w:val="clear" w:color="auto" w:fill="F2F2F2"/>
            <w:vAlign w:val="center"/>
          </w:tcPr>
          <w:p w14:paraId="7EBA0757" w14:textId="77777777" w:rsidR="003827AC" w:rsidRDefault="00000000">
            <w:pPr>
              <w:spacing w:before="60" w:after="60"/>
              <w:jc w:val="center"/>
              <w:rPr>
                <w:rFonts w:ascii="Arial" w:hAnsi="Arial"/>
                <w:sz w:val="18"/>
                <w:szCs w:val="20"/>
                <w:lang w:val="pl" w:bidi="ar-SA"/>
              </w:rPr>
            </w:pPr>
            <w:r>
              <w:rPr>
                <w:rFonts w:ascii="Arial" w:hAnsi="Arial"/>
                <w:sz w:val="18"/>
                <w:szCs w:val="20"/>
                <w:lang w:val="pl" w:bidi="ar-SA"/>
              </w:rPr>
              <w:t>szt.</w:t>
            </w:r>
          </w:p>
        </w:tc>
        <w:tc>
          <w:tcPr>
            <w:tcW w:w="631" w:type="pct"/>
            <w:vAlign w:val="center"/>
          </w:tcPr>
          <w:p w14:paraId="41B8A119" w14:textId="77777777" w:rsidR="003827AC" w:rsidRDefault="00000000">
            <w:pPr>
              <w:spacing w:before="60" w:after="60"/>
              <w:jc w:val="center"/>
              <w:rPr>
                <w:rFonts w:ascii="Arial" w:hAnsi="Arial"/>
                <w:sz w:val="18"/>
                <w:szCs w:val="20"/>
                <w:lang w:bidi="ar-SA"/>
              </w:rPr>
            </w:pPr>
            <w:r>
              <w:rPr>
                <w:rFonts w:ascii="Arial" w:hAnsi="Arial"/>
                <w:sz w:val="18"/>
                <w:szCs w:val="20"/>
                <w:lang w:bidi="ar-SA"/>
              </w:rPr>
              <w:t>293</w:t>
            </w:r>
          </w:p>
        </w:tc>
        <w:tc>
          <w:tcPr>
            <w:tcW w:w="605" w:type="pct"/>
            <w:vAlign w:val="center"/>
          </w:tcPr>
          <w:p w14:paraId="630905BC" w14:textId="77777777" w:rsidR="003827AC" w:rsidRDefault="00000000">
            <w:pPr>
              <w:spacing w:before="60" w:after="60"/>
              <w:jc w:val="center"/>
              <w:rPr>
                <w:rFonts w:ascii="Arial" w:hAnsi="Arial"/>
                <w:sz w:val="18"/>
                <w:szCs w:val="20"/>
                <w:lang w:bidi="ar-SA"/>
              </w:rPr>
            </w:pPr>
            <w:r>
              <w:rPr>
                <w:rFonts w:ascii="Arial" w:hAnsi="Arial"/>
                <w:sz w:val="18"/>
                <w:szCs w:val="20"/>
                <w:lang w:bidi="ar-SA"/>
              </w:rPr>
              <w:t>350</w:t>
            </w:r>
          </w:p>
        </w:tc>
        <w:tc>
          <w:tcPr>
            <w:tcW w:w="606" w:type="pct"/>
            <w:vAlign w:val="center"/>
          </w:tcPr>
          <w:p w14:paraId="6C2DEC57" w14:textId="77777777" w:rsidR="003827AC" w:rsidRDefault="00000000">
            <w:pPr>
              <w:spacing w:before="60" w:after="60"/>
              <w:jc w:val="center"/>
              <w:rPr>
                <w:rFonts w:ascii="Arial" w:hAnsi="Arial"/>
                <w:sz w:val="18"/>
                <w:szCs w:val="20"/>
                <w:lang w:bidi="ar-SA"/>
              </w:rPr>
            </w:pPr>
            <w:r>
              <w:rPr>
                <w:rFonts w:ascii="Arial" w:hAnsi="Arial"/>
                <w:sz w:val="18"/>
                <w:szCs w:val="20"/>
                <w:lang w:bidi="ar-SA"/>
              </w:rPr>
              <w:t>565</w:t>
            </w:r>
          </w:p>
        </w:tc>
        <w:tc>
          <w:tcPr>
            <w:tcW w:w="596" w:type="pct"/>
            <w:vAlign w:val="center"/>
          </w:tcPr>
          <w:p w14:paraId="38D0A6CA" w14:textId="77777777" w:rsidR="003827AC" w:rsidRDefault="00000000">
            <w:pPr>
              <w:spacing w:before="60" w:after="60"/>
              <w:jc w:val="center"/>
              <w:rPr>
                <w:rFonts w:ascii="Arial" w:hAnsi="Arial"/>
                <w:sz w:val="18"/>
                <w:szCs w:val="20"/>
                <w:lang w:bidi="ar-SA"/>
              </w:rPr>
            </w:pPr>
            <w:r>
              <w:rPr>
                <w:rFonts w:ascii="Arial" w:hAnsi="Arial"/>
                <w:sz w:val="18"/>
                <w:szCs w:val="20"/>
                <w:lang w:bidi="ar-SA"/>
              </w:rPr>
              <w:t>654</w:t>
            </w:r>
          </w:p>
        </w:tc>
      </w:tr>
    </w:tbl>
    <w:p w14:paraId="5E5E5089"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 na podstawie danych GUS, http://bdl.start.gov.pl/BDL/start (dostęp: 28.04.2025 r.)</w:t>
      </w:r>
    </w:p>
    <w:p w14:paraId="63448696" w14:textId="77777777" w:rsidR="003827AC" w:rsidRDefault="00000000">
      <w:pPr>
        <w:spacing w:before="120" w:after="120" w:line="360" w:lineRule="auto"/>
        <w:rPr>
          <w:rFonts w:ascii="Arial" w:hAnsi="Arial"/>
          <w:szCs w:val="20"/>
          <w:lang w:bidi="ar-SA"/>
        </w:rPr>
      </w:pPr>
      <w:r>
        <w:rPr>
          <w:rFonts w:ascii="Arial" w:hAnsi="Arial"/>
          <w:szCs w:val="20"/>
          <w:lang w:bidi="ar-SA"/>
        </w:rPr>
        <w:t>Gmina Krzyżanów nie należy do aglomeracji ściekowej. Na terenie gminy znajdują się oczyszczalnie ścieków zlokalizowane są w miejscowościach: Ktery i Łęki Kościelne</w:t>
      </w:r>
      <w:r>
        <w:rPr>
          <w:rFonts w:ascii="Arial" w:hAnsi="Arial"/>
          <w:sz w:val="24"/>
          <w:szCs w:val="20"/>
          <w:vertAlign w:val="superscript"/>
          <w:lang w:bidi="ar-SA"/>
        </w:rPr>
        <w:t xml:space="preserve"> </w:t>
      </w:r>
      <w:r>
        <w:rPr>
          <w:rFonts w:ascii="Arial" w:hAnsi="Arial"/>
          <w:szCs w:val="20"/>
          <w:vertAlign w:val="superscript"/>
          <w:lang w:bidi="ar-SA"/>
        </w:rPr>
        <w:footnoteReference w:id="40"/>
      </w:r>
      <w:r>
        <w:rPr>
          <w:rFonts w:ascii="Arial" w:hAnsi="Arial"/>
          <w:szCs w:val="20"/>
          <w:lang w:bidi="ar-SA"/>
        </w:rPr>
        <w:t>.</w:t>
      </w:r>
    </w:p>
    <w:p w14:paraId="56EC1B22"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Na podstawie danych z GUS na dzień 31.12.2023 r. ładunki zanieczyszczeń w ściekach po oczyszczeniu wyniosły:</w:t>
      </w:r>
    </w:p>
    <w:p w14:paraId="3AD9BDBF"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BZT5: 282 kg/rok,</w:t>
      </w:r>
    </w:p>
    <w:p w14:paraId="4E510C6C"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ChZT: 1 634 kg/rok,</w:t>
      </w:r>
    </w:p>
    <w:p w14:paraId="16566261"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Zawiesina ogólna: 293 kg/rok</w:t>
      </w:r>
      <w:r>
        <w:rPr>
          <w:rFonts w:ascii="Arial" w:hAnsi="Arial"/>
          <w:szCs w:val="20"/>
          <w:vertAlign w:val="superscript"/>
          <w:lang w:bidi="ar-SA"/>
        </w:rPr>
        <w:footnoteReference w:id="41"/>
      </w:r>
      <w:r>
        <w:rPr>
          <w:rFonts w:ascii="Arial" w:hAnsi="Arial"/>
          <w:szCs w:val="20"/>
          <w:lang w:bidi="ar-SA"/>
        </w:rPr>
        <w:t>.</w:t>
      </w:r>
    </w:p>
    <w:p w14:paraId="0B08E03C" w14:textId="77777777" w:rsidR="003827AC" w:rsidRDefault="00000000">
      <w:pPr>
        <w:keepNext/>
        <w:keepLines/>
        <w:spacing w:before="120" w:after="120" w:line="360" w:lineRule="auto"/>
        <w:outlineLvl w:val="3"/>
        <w:rPr>
          <w:rFonts w:ascii="Arial" w:hAnsi="Arial"/>
          <w:b/>
          <w:szCs w:val="20"/>
          <w:lang w:bidi="ar-SA"/>
        </w:rPr>
      </w:pPr>
      <w:bookmarkStart w:id="157" w:name="_Toc206064092"/>
      <w:bookmarkStart w:id="158" w:name="_Toc5053137"/>
      <w:bookmarkStart w:id="159" w:name="_Toc159351048"/>
      <w:bookmarkStart w:id="160" w:name="_Toc159351287"/>
      <w:bookmarkStart w:id="161" w:name="_Toc38541007"/>
      <w:bookmarkStart w:id="162" w:name="_Toc8653311"/>
      <w:r>
        <w:rPr>
          <w:rFonts w:ascii="Arial" w:hAnsi="Arial"/>
          <w:b/>
          <w:szCs w:val="20"/>
          <w:lang w:bidi="ar-SA"/>
        </w:rPr>
        <w:t>5.1.5.3 Analiza SWOT</w:t>
      </w:r>
      <w:bookmarkEnd w:id="157"/>
    </w:p>
    <w:p w14:paraId="6E8F0BBA"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przeprowadzonej analizy poniżej przedstawiono mocne, słabe strony, szanse i zagrożenia dla obszaru interwencji: Gospodarka wodno-ściekowa.</w:t>
      </w:r>
    </w:p>
    <w:p w14:paraId="00C1C5AD" w14:textId="77777777" w:rsidR="003827AC" w:rsidRDefault="00000000">
      <w:pPr>
        <w:keepNext/>
        <w:spacing w:before="240" w:after="120"/>
        <w:jc w:val="center"/>
        <w:rPr>
          <w:rFonts w:ascii="Arial" w:hAnsi="Arial"/>
          <w:b/>
          <w:sz w:val="20"/>
          <w:szCs w:val="20"/>
          <w:lang w:bidi="ar-SA"/>
        </w:rPr>
      </w:pPr>
      <w:bookmarkStart w:id="163" w:name="_Toc206575238"/>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27</w:t>
      </w:r>
      <w:r>
        <w:rPr>
          <w:rFonts w:ascii="Arial" w:hAnsi="Arial"/>
          <w:b/>
          <w:sz w:val="20"/>
          <w:szCs w:val="20"/>
          <w:lang w:bidi="ar-SA"/>
        </w:rPr>
        <w:fldChar w:fldCharType="end"/>
      </w:r>
      <w:r>
        <w:rPr>
          <w:rFonts w:ascii="Arial" w:hAnsi="Arial"/>
          <w:b/>
          <w:sz w:val="20"/>
          <w:szCs w:val="20"/>
          <w:lang w:bidi="ar-SA"/>
        </w:rPr>
        <w:t>. Analiza SWOT dla obszarów interwencji: Gospodarka wodno-ściekowa</w:t>
      </w:r>
      <w:bookmarkEnd w:id="163"/>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827AC" w14:paraId="64565D0A" w14:textId="77777777">
        <w:tc>
          <w:tcPr>
            <w:tcW w:w="2500" w:type="pct"/>
            <w:shd w:val="clear" w:color="auto" w:fill="BFBFBF"/>
            <w:vAlign w:val="center"/>
          </w:tcPr>
          <w:p w14:paraId="24C92EED"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Mocne strony</w:t>
            </w:r>
          </w:p>
        </w:tc>
        <w:tc>
          <w:tcPr>
            <w:tcW w:w="2500" w:type="pct"/>
            <w:shd w:val="clear" w:color="auto" w:fill="BFBFBF"/>
            <w:vAlign w:val="center"/>
          </w:tcPr>
          <w:p w14:paraId="551A12F6"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Słabe strony</w:t>
            </w:r>
          </w:p>
        </w:tc>
      </w:tr>
      <w:tr w:rsidR="003827AC" w14:paraId="6E05E98D" w14:textId="77777777">
        <w:tc>
          <w:tcPr>
            <w:tcW w:w="2500" w:type="pct"/>
          </w:tcPr>
          <w:p w14:paraId="603C3FEB" w14:textId="77777777" w:rsidR="003827AC" w:rsidRDefault="00000000">
            <w:pPr>
              <w:numPr>
                <w:ilvl w:val="0"/>
                <w:numId w:val="37"/>
              </w:numPr>
              <w:spacing w:before="60" w:after="60"/>
              <w:ind w:left="360"/>
              <w:jc w:val="left"/>
              <w:rPr>
                <w:rFonts w:ascii="Arial" w:hAnsi="Arial"/>
                <w:sz w:val="18"/>
                <w:szCs w:val="20"/>
                <w:lang w:bidi="ar-SA"/>
              </w:rPr>
            </w:pPr>
            <w:r>
              <w:rPr>
                <w:rFonts w:ascii="Arial" w:hAnsi="Arial"/>
                <w:sz w:val="18"/>
                <w:szCs w:val="20"/>
                <w:lang w:bidi="ar-SA"/>
              </w:rPr>
              <w:t>wysoki stopień zwodociągowania Gminy,</w:t>
            </w:r>
          </w:p>
          <w:p w14:paraId="026CFACF" w14:textId="77777777" w:rsidR="003827AC" w:rsidRDefault="00000000">
            <w:pPr>
              <w:numPr>
                <w:ilvl w:val="0"/>
                <w:numId w:val="37"/>
              </w:numPr>
              <w:spacing w:before="60" w:after="60"/>
              <w:ind w:left="360"/>
              <w:jc w:val="left"/>
              <w:rPr>
                <w:rFonts w:ascii="Arial" w:hAnsi="Arial"/>
                <w:sz w:val="18"/>
                <w:szCs w:val="20"/>
                <w:lang w:bidi="ar-SA"/>
              </w:rPr>
            </w:pPr>
            <w:r>
              <w:rPr>
                <w:rFonts w:ascii="Arial" w:hAnsi="Arial"/>
                <w:sz w:val="18"/>
                <w:szCs w:val="20"/>
                <w:lang w:bidi="ar-SA"/>
              </w:rPr>
              <w:t>rosnąca liczba przyłączy do sieci wodociągowej.</w:t>
            </w:r>
          </w:p>
          <w:p w14:paraId="29DE81E9" w14:textId="77777777" w:rsidR="003827AC" w:rsidRDefault="003827AC">
            <w:pPr>
              <w:spacing w:before="60" w:after="60"/>
              <w:jc w:val="left"/>
              <w:rPr>
                <w:rFonts w:ascii="Arial" w:hAnsi="Arial"/>
                <w:sz w:val="18"/>
                <w:szCs w:val="20"/>
                <w:lang w:bidi="ar-SA"/>
              </w:rPr>
            </w:pPr>
          </w:p>
        </w:tc>
        <w:tc>
          <w:tcPr>
            <w:tcW w:w="2500" w:type="pct"/>
          </w:tcPr>
          <w:p w14:paraId="582A8FA7" w14:textId="77777777" w:rsidR="003827AC" w:rsidRDefault="00000000">
            <w:pPr>
              <w:numPr>
                <w:ilvl w:val="0"/>
                <w:numId w:val="37"/>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niski stopień skanalizowania Gminy,</w:t>
            </w:r>
          </w:p>
          <w:p w14:paraId="73D5D980" w14:textId="77777777" w:rsidR="003827AC" w:rsidRDefault="00000000">
            <w:pPr>
              <w:numPr>
                <w:ilvl w:val="0"/>
                <w:numId w:val="37"/>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występowanie na terenie gminy zbiorników bezodpływowych.</w:t>
            </w:r>
          </w:p>
        </w:tc>
      </w:tr>
      <w:tr w:rsidR="003827AC" w14:paraId="0A124B15" w14:textId="77777777">
        <w:tc>
          <w:tcPr>
            <w:tcW w:w="2500" w:type="pct"/>
            <w:shd w:val="clear" w:color="auto" w:fill="BFBFBF"/>
            <w:vAlign w:val="center"/>
          </w:tcPr>
          <w:p w14:paraId="73DDAF58"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Szanse</w:t>
            </w:r>
          </w:p>
        </w:tc>
        <w:tc>
          <w:tcPr>
            <w:tcW w:w="2500" w:type="pct"/>
            <w:shd w:val="clear" w:color="auto" w:fill="BFBFBF"/>
            <w:vAlign w:val="center"/>
          </w:tcPr>
          <w:p w14:paraId="1A9CBD2E"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Zagrożenia</w:t>
            </w:r>
          </w:p>
        </w:tc>
      </w:tr>
      <w:tr w:rsidR="003827AC" w14:paraId="59C277FB" w14:textId="77777777">
        <w:tc>
          <w:tcPr>
            <w:tcW w:w="2500" w:type="pct"/>
          </w:tcPr>
          <w:p w14:paraId="7AD70F09" w14:textId="77777777" w:rsidR="003827AC" w:rsidRDefault="00000000">
            <w:pPr>
              <w:numPr>
                <w:ilvl w:val="0"/>
                <w:numId w:val="37"/>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rozbudowa i modernizacja sieci wodno-kanalizacyjnej,</w:t>
            </w:r>
          </w:p>
          <w:p w14:paraId="2768C521" w14:textId="77777777" w:rsidR="003827AC" w:rsidRDefault="00000000">
            <w:pPr>
              <w:numPr>
                <w:ilvl w:val="0"/>
                <w:numId w:val="37"/>
              </w:numPr>
              <w:suppressAutoHyphens/>
              <w:spacing w:before="60" w:after="60"/>
              <w:ind w:left="360"/>
              <w:jc w:val="left"/>
              <w:rPr>
                <w:rFonts w:ascii="Arial" w:hAnsi="Arial"/>
                <w:sz w:val="18"/>
                <w:szCs w:val="20"/>
                <w:lang w:eastAsia="ar-SA" w:bidi="ar-SA"/>
              </w:rPr>
            </w:pPr>
            <w:r>
              <w:rPr>
                <w:rFonts w:ascii="Arial" w:hAnsi="Arial"/>
                <w:sz w:val="18"/>
                <w:szCs w:val="20"/>
                <w:lang w:eastAsia="ar-SA" w:bidi="ar-SA"/>
              </w:rPr>
              <w:t>prowadzenie kontroli zbiorników bezodpływowych na nieczystości ciekłe.</w:t>
            </w:r>
          </w:p>
        </w:tc>
        <w:tc>
          <w:tcPr>
            <w:tcW w:w="2500" w:type="pct"/>
          </w:tcPr>
          <w:p w14:paraId="795F5C60" w14:textId="77777777" w:rsidR="003827AC" w:rsidRDefault="00000000">
            <w:pPr>
              <w:keepNext/>
              <w:numPr>
                <w:ilvl w:val="0"/>
                <w:numId w:val="37"/>
              </w:numPr>
              <w:spacing w:before="60" w:after="60"/>
              <w:ind w:left="360"/>
              <w:jc w:val="left"/>
              <w:rPr>
                <w:rFonts w:ascii="Arial" w:hAnsi="Arial"/>
                <w:sz w:val="18"/>
                <w:szCs w:val="20"/>
                <w:lang w:bidi="ar-SA"/>
              </w:rPr>
            </w:pPr>
            <w:r>
              <w:rPr>
                <w:rFonts w:ascii="Arial" w:hAnsi="Arial"/>
                <w:sz w:val="18"/>
                <w:szCs w:val="20"/>
                <w:lang w:bidi="ar-SA"/>
              </w:rPr>
              <w:t>ryzyko niewłaściwego zagospodarowania nieczystości ciekłych przez właścicieli,</w:t>
            </w:r>
          </w:p>
          <w:p w14:paraId="5A67C376" w14:textId="77777777" w:rsidR="003827AC" w:rsidRDefault="00000000">
            <w:pPr>
              <w:keepNext/>
              <w:numPr>
                <w:ilvl w:val="0"/>
                <w:numId w:val="37"/>
              </w:numPr>
              <w:spacing w:before="60" w:after="60"/>
              <w:ind w:left="360"/>
              <w:jc w:val="left"/>
              <w:rPr>
                <w:rFonts w:ascii="Arial" w:hAnsi="Arial"/>
                <w:sz w:val="18"/>
                <w:szCs w:val="20"/>
                <w:lang w:bidi="ar-SA"/>
              </w:rPr>
            </w:pPr>
            <w:r>
              <w:rPr>
                <w:rFonts w:ascii="Arial" w:hAnsi="Arial"/>
                <w:sz w:val="18"/>
                <w:szCs w:val="20"/>
                <w:lang w:bidi="ar-SA"/>
              </w:rPr>
              <w:t>awarie infrastruktury wodno-kanalizacyjnej.</w:t>
            </w:r>
          </w:p>
        </w:tc>
      </w:tr>
    </w:tbl>
    <w:p w14:paraId="1481CA87" w14:textId="77777777" w:rsidR="003827AC" w:rsidRDefault="00000000">
      <w:pPr>
        <w:spacing w:before="120" w:after="120" w:line="360" w:lineRule="auto"/>
        <w:jc w:val="right"/>
        <w:rPr>
          <w:rFonts w:ascii="Arial" w:hAnsi="Arial"/>
          <w:szCs w:val="20"/>
          <w:lang w:bidi="ar-SA"/>
        </w:rPr>
      </w:pPr>
      <w:r>
        <w:rPr>
          <w:rFonts w:ascii="Arial" w:hAnsi="Arial"/>
          <w:sz w:val="18"/>
          <w:szCs w:val="20"/>
          <w:lang w:bidi="ar-SA"/>
        </w:rPr>
        <w:t>Źródło: Opracowanie własne</w:t>
      </w:r>
    </w:p>
    <w:p w14:paraId="52435790" w14:textId="77777777" w:rsidR="003827AC" w:rsidRDefault="00000000">
      <w:pPr>
        <w:keepNext/>
        <w:keepLines/>
        <w:spacing w:before="120" w:after="120" w:line="360" w:lineRule="auto"/>
        <w:outlineLvl w:val="2"/>
        <w:rPr>
          <w:rFonts w:ascii="Arial" w:hAnsi="Arial"/>
          <w:b/>
          <w:szCs w:val="20"/>
          <w:lang w:bidi="ar-SA"/>
        </w:rPr>
      </w:pPr>
      <w:bookmarkStart w:id="164" w:name="_Toc206064093"/>
      <w:r>
        <w:rPr>
          <w:rFonts w:ascii="Arial" w:hAnsi="Arial"/>
          <w:b/>
          <w:szCs w:val="20"/>
          <w:lang w:bidi="ar-SA"/>
        </w:rPr>
        <w:t>5.1.6 Zasoby geologiczne</w:t>
      </w:r>
      <w:bookmarkEnd w:id="158"/>
      <w:bookmarkEnd w:id="159"/>
      <w:bookmarkEnd w:id="160"/>
      <w:bookmarkEnd w:id="161"/>
      <w:bookmarkEnd w:id="162"/>
      <w:bookmarkEnd w:id="164"/>
    </w:p>
    <w:p w14:paraId="7C8303D4"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Gmina Krzyżanów położona jest na Równinie Kutnowskiej, w obrębie Antyklinorium Środkowo-Polskiego. Podłoże mezozoiczne budują wapienie, wapienie oolitowe, wapienie margliste oraz margle pochodzące z jury górnej. Utwory trzeciorzędowe na terenie gminy reprezentowane są przez iły piaszczyste oligocenu oraz piaski i mułki mioceńskie, często z wkładkami węgla brunatnego. W okolicach Krzyżanowa nie występują utwory trzeciorzędowe, co jest wynikiem procesów tektonicznych i erozji zachodzących na przełomie pliocenu i plejstocenu. Na całym obszarze gminy występują gliny morenowe pochodzące ze zlodowaceń południowopolskich </w:t>
      </w:r>
      <w:r>
        <w:rPr>
          <w:rFonts w:ascii="Arial" w:hAnsi="Arial"/>
          <w:szCs w:val="20"/>
          <w:lang w:bidi="ar-SA"/>
        </w:rPr>
        <w:br/>
        <w:t xml:space="preserve">i środkowopolskich, przedzielone piaskami i żwirami fluwioglacjalnymi oraz iłami i mułkami zastoiskowymi. Krajobraz urozmaicają wzgórza i pagórki morenowe, zbudowane z piasków </w:t>
      </w:r>
      <w:r>
        <w:rPr>
          <w:rFonts w:ascii="Arial" w:hAnsi="Arial"/>
          <w:szCs w:val="20"/>
          <w:lang w:bidi="ar-SA"/>
        </w:rPr>
        <w:br/>
        <w:t>i żwirów, a także formy ozów piaszczysto-żwirowych</w:t>
      </w:r>
      <w:r>
        <w:rPr>
          <w:rFonts w:ascii="Arial" w:hAnsi="Arial"/>
          <w:szCs w:val="20"/>
          <w:vertAlign w:val="superscript"/>
          <w:lang w:bidi="ar-SA"/>
        </w:rPr>
        <w:footnoteReference w:id="42"/>
      </w:r>
      <w:r>
        <w:rPr>
          <w:rFonts w:ascii="Arial" w:hAnsi="Arial"/>
          <w:szCs w:val="20"/>
          <w:lang w:bidi="ar-SA"/>
        </w:rPr>
        <w:t>.</w:t>
      </w:r>
    </w:p>
    <w:p w14:paraId="4936D806" w14:textId="77777777" w:rsidR="003827AC" w:rsidRDefault="00000000">
      <w:pPr>
        <w:spacing w:before="120" w:after="120" w:line="360" w:lineRule="auto"/>
        <w:rPr>
          <w:rFonts w:ascii="Arial" w:hAnsi="Arial"/>
          <w:szCs w:val="20"/>
          <w:lang w:bidi="ar-SA"/>
        </w:rPr>
      </w:pPr>
      <w:r>
        <w:rPr>
          <w:rFonts w:ascii="Arial" w:hAnsi="Arial"/>
          <w:szCs w:val="20"/>
          <w:lang w:bidi="ar-SA"/>
        </w:rPr>
        <w:t>Teren gminy Krzyżanów w całości pokrywają osady czwartorzędowe. Miąższość tych osadów uzależniona jest od głębokości zalegania stropu powierzchni podczwartorzędowych.</w:t>
      </w:r>
      <w:r>
        <w:rPr>
          <w:rFonts w:ascii="Arial" w:hAnsi="Arial"/>
          <w:szCs w:val="20"/>
          <w:lang w:bidi="ar-SA"/>
        </w:rPr>
        <w:br/>
        <w:t xml:space="preserve">Dominującym elementem rzeźby są jednostajne równiny o lekko pofalowanej powierzchni, </w:t>
      </w:r>
      <w:r>
        <w:rPr>
          <w:rFonts w:ascii="Arial" w:hAnsi="Arial"/>
          <w:szCs w:val="20"/>
          <w:lang w:bidi="ar-SA"/>
        </w:rPr>
        <w:lastRenderedPageBreak/>
        <w:t>stanowiące zdenudowane wysoczyzny morenowe, zbudowane z gliny zwałowej, mułków, iłów oraz utworów żwirowo-piaszczystych. Najbardziej wyróżniającymi się formami erozyjnymi w krajobrazie gminy są doliny rzek Bzury i Ochni</w:t>
      </w:r>
      <w:r>
        <w:rPr>
          <w:rFonts w:ascii="Arial" w:hAnsi="Arial"/>
          <w:szCs w:val="20"/>
          <w:vertAlign w:val="superscript"/>
          <w:lang w:bidi="ar-SA"/>
        </w:rPr>
        <w:footnoteReference w:id="43"/>
      </w:r>
      <w:r>
        <w:rPr>
          <w:rFonts w:ascii="Arial" w:hAnsi="Arial"/>
          <w:szCs w:val="20"/>
          <w:lang w:bidi="ar-SA"/>
        </w:rPr>
        <w:t>.</w:t>
      </w:r>
    </w:p>
    <w:p w14:paraId="580A2955" w14:textId="77777777" w:rsidR="003827AC" w:rsidRDefault="00000000">
      <w:pPr>
        <w:keepNext/>
        <w:spacing w:before="240" w:after="120"/>
        <w:jc w:val="center"/>
        <w:rPr>
          <w:rFonts w:ascii="Arial" w:hAnsi="Arial"/>
          <w:b/>
          <w:sz w:val="20"/>
          <w:szCs w:val="20"/>
          <w:lang w:bidi="ar-SA"/>
        </w:rPr>
      </w:pPr>
      <w:bookmarkStart w:id="165" w:name="_Toc206575204"/>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20</w:t>
      </w:r>
      <w:r>
        <w:rPr>
          <w:rFonts w:ascii="Arial" w:hAnsi="Arial"/>
          <w:b/>
          <w:sz w:val="20"/>
          <w:szCs w:val="20"/>
          <w:lang w:bidi="ar-SA"/>
        </w:rPr>
        <w:fldChar w:fldCharType="end"/>
      </w:r>
      <w:r>
        <w:rPr>
          <w:rFonts w:ascii="Arial" w:hAnsi="Arial"/>
          <w:b/>
          <w:sz w:val="20"/>
          <w:szCs w:val="20"/>
          <w:lang w:bidi="ar-SA"/>
        </w:rPr>
        <w:t>. Mapa utworów przypowierzchniowych na obszarze gminy Krzyżanów</w:t>
      </w:r>
      <w:bookmarkEnd w:id="165"/>
    </w:p>
    <w:p w14:paraId="18E082D7"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77338AC9" wp14:editId="0F602DAB">
            <wp:extent cx="4402455" cy="4160520"/>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1"/>
                    <a:stretch>
                      <a:fillRect/>
                    </a:stretch>
                  </pic:blipFill>
                  <pic:spPr>
                    <a:xfrm>
                      <a:off x="0" y="0"/>
                      <a:ext cx="4402455" cy="4160520"/>
                    </a:xfrm>
                    <a:prstGeom prst="rect">
                      <a:avLst/>
                    </a:prstGeom>
                    <a:noFill/>
                  </pic:spPr>
                </pic:pic>
              </a:graphicData>
            </a:graphic>
          </wp:inline>
        </w:drawing>
      </w:r>
    </w:p>
    <w:p w14:paraId="7808273A" w14:textId="77777777" w:rsidR="003827AC" w:rsidRDefault="00000000">
      <w:pPr>
        <w:rPr>
          <w:rFonts w:ascii="Arial" w:hAnsi="Arial"/>
          <w:sz w:val="18"/>
          <w:szCs w:val="20"/>
          <w:lang w:bidi="ar-SA"/>
        </w:rPr>
      </w:pPr>
      <w:bookmarkStart w:id="166" w:name="_Hlk188475910"/>
      <w:r>
        <w:rPr>
          <w:rFonts w:ascii="Arial" w:hAnsi="Arial"/>
          <w:sz w:val="18"/>
          <w:szCs w:val="20"/>
          <w:lang w:bidi="ar-SA"/>
        </w:rPr>
        <w:t>Legenda:</w:t>
      </w:r>
    </w:p>
    <w:bookmarkEnd w:id="166"/>
    <w:p w14:paraId="6BD5D3F4" w14:textId="77777777" w:rsidR="003827AC" w:rsidRDefault="00000000">
      <w:pPr>
        <w:numPr>
          <w:ilvl w:val="0"/>
          <w:numId w:val="38"/>
        </w:numPr>
        <w:ind w:left="357" w:hanging="357"/>
        <w:contextualSpacing/>
        <w:jc w:val="left"/>
        <w:rPr>
          <w:rFonts w:ascii="Arial" w:hAnsi="Arial"/>
          <w:sz w:val="18"/>
          <w:szCs w:val="20"/>
          <w:lang w:bidi="ar-SA"/>
        </w:rPr>
      </w:pPr>
      <w:r>
        <w:rPr>
          <w:rFonts w:ascii="Arial" w:hAnsi="Arial"/>
          <w:sz w:val="18"/>
          <w:szCs w:val="20"/>
          <w:lang w:bidi="ar-SA"/>
        </w:rPr>
        <w:t>Gliny zwałowe, ich zwietrzeliny oraz piaski i żwiry lodowcowe.</w:t>
      </w:r>
    </w:p>
    <w:p w14:paraId="05312976" w14:textId="77777777" w:rsidR="003827AC" w:rsidRDefault="00000000">
      <w:pPr>
        <w:numPr>
          <w:ilvl w:val="0"/>
          <w:numId w:val="38"/>
        </w:numPr>
        <w:ind w:left="357" w:hanging="357"/>
        <w:contextualSpacing/>
        <w:jc w:val="left"/>
        <w:rPr>
          <w:rFonts w:ascii="Arial" w:hAnsi="Arial"/>
          <w:sz w:val="18"/>
          <w:szCs w:val="20"/>
          <w:lang w:bidi="ar-SA"/>
        </w:rPr>
      </w:pPr>
      <w:r>
        <w:rPr>
          <w:rFonts w:ascii="Arial" w:hAnsi="Arial"/>
          <w:sz w:val="18"/>
          <w:szCs w:val="20"/>
          <w:lang w:bidi="ar-SA"/>
        </w:rPr>
        <w:t>Piaski, żwiry, mady rzeczne oraz torfy i namuły.</w:t>
      </w:r>
    </w:p>
    <w:p w14:paraId="4A10440C" w14:textId="77777777" w:rsidR="003827AC" w:rsidRDefault="00000000">
      <w:pPr>
        <w:numPr>
          <w:ilvl w:val="0"/>
          <w:numId w:val="38"/>
        </w:numPr>
        <w:spacing w:before="120" w:after="120"/>
        <w:ind w:left="357" w:hanging="357"/>
        <w:contextualSpacing/>
        <w:rPr>
          <w:rFonts w:ascii="Arial" w:hAnsi="Arial"/>
          <w:sz w:val="18"/>
          <w:szCs w:val="20"/>
          <w:lang w:bidi="ar-SA"/>
        </w:rPr>
      </w:pPr>
      <w:r>
        <w:rPr>
          <w:rFonts w:ascii="Arial" w:hAnsi="Arial"/>
          <w:sz w:val="18"/>
          <w:szCs w:val="20"/>
          <w:lang w:bidi="ar-SA"/>
        </w:rPr>
        <w:t>Iły, mułki i piaski zastoiskowe.</w:t>
      </w:r>
    </w:p>
    <w:p w14:paraId="6D0F5254" w14:textId="77777777" w:rsidR="003827AC" w:rsidRDefault="00000000">
      <w:pPr>
        <w:numPr>
          <w:ilvl w:val="0"/>
          <w:numId w:val="38"/>
        </w:numPr>
        <w:ind w:left="357" w:hanging="357"/>
        <w:contextualSpacing/>
        <w:jc w:val="left"/>
        <w:rPr>
          <w:rFonts w:ascii="Arial" w:hAnsi="Arial"/>
          <w:sz w:val="18"/>
          <w:szCs w:val="20"/>
          <w:lang w:bidi="ar-SA"/>
        </w:rPr>
      </w:pPr>
      <w:r>
        <w:rPr>
          <w:rFonts w:ascii="Arial" w:hAnsi="Arial"/>
          <w:sz w:val="18"/>
          <w:szCs w:val="20"/>
          <w:lang w:bidi="ar-SA"/>
        </w:rPr>
        <w:t>Piaski i żwiry sandrowe.</w:t>
      </w:r>
    </w:p>
    <w:p w14:paraId="7FD655C6" w14:textId="77777777" w:rsidR="003827AC" w:rsidRDefault="00000000">
      <w:pPr>
        <w:numPr>
          <w:ilvl w:val="0"/>
          <w:numId w:val="38"/>
        </w:numPr>
        <w:ind w:left="357" w:hanging="357"/>
        <w:contextualSpacing/>
        <w:jc w:val="left"/>
        <w:rPr>
          <w:rFonts w:ascii="Arial" w:hAnsi="Arial"/>
          <w:sz w:val="18"/>
          <w:szCs w:val="20"/>
          <w:lang w:bidi="ar-SA"/>
        </w:rPr>
      </w:pPr>
      <w:r>
        <w:rPr>
          <w:rFonts w:ascii="Arial" w:hAnsi="Arial"/>
          <w:sz w:val="18"/>
          <w:szCs w:val="20"/>
          <w:lang w:bidi="ar-SA"/>
        </w:rPr>
        <w:t>Piaski, żwiry i mułki rzeczne</w:t>
      </w:r>
    </w:p>
    <w:p w14:paraId="5CA59778"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 na podstawie danych BDL; https://www.bdl.lasy.gov.pl/portal/mapy (dostęp: 28.04.2025 r.)</w:t>
      </w:r>
    </w:p>
    <w:p w14:paraId="57B0D140" w14:textId="77777777" w:rsidR="003827AC" w:rsidRDefault="00000000">
      <w:pPr>
        <w:spacing w:before="120" w:after="120" w:line="360" w:lineRule="auto"/>
        <w:rPr>
          <w:rFonts w:ascii="Arial" w:hAnsi="Arial"/>
          <w:b/>
          <w:color w:val="000000"/>
          <w:szCs w:val="20"/>
          <w:lang w:val="pl" w:bidi="ar-SA"/>
        </w:rPr>
      </w:pPr>
      <w:r>
        <w:rPr>
          <w:rFonts w:ascii="Arial" w:hAnsi="Arial"/>
          <w:b/>
          <w:color w:val="000000"/>
          <w:szCs w:val="20"/>
          <w:lang w:val="pl" w:bidi="ar-SA"/>
        </w:rPr>
        <w:t>Obszary górnicze i złoża kopalin</w:t>
      </w:r>
    </w:p>
    <w:p w14:paraId="35586B5A" w14:textId="77777777" w:rsidR="003827AC" w:rsidRDefault="00000000">
      <w:pPr>
        <w:spacing w:before="120" w:after="120" w:line="360" w:lineRule="auto"/>
        <w:rPr>
          <w:rFonts w:ascii="Arial" w:hAnsi="Arial"/>
          <w:color w:val="000000"/>
          <w:szCs w:val="20"/>
          <w:lang w:val="pl" w:bidi="ar-SA"/>
        </w:rPr>
      </w:pPr>
      <w:r>
        <w:rPr>
          <w:rFonts w:ascii="Arial" w:hAnsi="Arial"/>
          <w:color w:val="000000"/>
          <w:szCs w:val="20"/>
          <w:lang w:val="pl" w:bidi="ar-SA"/>
        </w:rPr>
        <w:t>Na terenie gminy Krzyżanów nie występują czynne obszary górnicze, ale zlokalizowanych jest 13 złóż kopalin.</w:t>
      </w:r>
      <w:r>
        <w:rPr>
          <w:rFonts w:ascii="Arial" w:hAnsi="Arial"/>
          <w:szCs w:val="20"/>
          <w:lang w:bidi="ar-SA"/>
        </w:rPr>
        <w:t xml:space="preserve"> </w:t>
      </w:r>
      <w:r>
        <w:rPr>
          <w:rFonts w:ascii="Arial" w:hAnsi="Arial"/>
          <w:color w:val="000000"/>
          <w:szCs w:val="20"/>
          <w:lang w:val="pl" w:bidi="ar-SA"/>
        </w:rPr>
        <w:t xml:space="preserve">Ogólną charakterystykę złóż kopalin przedstawiono w poniższej tabeli. </w:t>
      </w:r>
    </w:p>
    <w:p w14:paraId="1C1B3324" w14:textId="77777777" w:rsidR="003827AC" w:rsidRDefault="00000000">
      <w:pPr>
        <w:keepNext/>
        <w:spacing w:before="240" w:after="120"/>
        <w:jc w:val="center"/>
        <w:rPr>
          <w:rFonts w:ascii="Arial" w:hAnsi="Arial"/>
          <w:b/>
          <w:sz w:val="20"/>
          <w:szCs w:val="20"/>
          <w:lang w:bidi="ar-SA"/>
        </w:rPr>
      </w:pPr>
      <w:bookmarkStart w:id="167" w:name="_Toc206575239"/>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28</w:t>
      </w:r>
      <w:r>
        <w:rPr>
          <w:rFonts w:ascii="Arial" w:hAnsi="Arial"/>
          <w:b/>
          <w:sz w:val="20"/>
          <w:szCs w:val="20"/>
          <w:lang w:bidi="ar-SA"/>
        </w:rPr>
        <w:fldChar w:fldCharType="end"/>
      </w:r>
      <w:r>
        <w:rPr>
          <w:rFonts w:ascii="Arial" w:hAnsi="Arial"/>
          <w:b/>
          <w:sz w:val="20"/>
          <w:szCs w:val="20"/>
          <w:lang w:bidi="ar-SA"/>
        </w:rPr>
        <w:t>. Charakterystyka złóż kopalin na terenie gminy Krzyżanów</w:t>
      </w:r>
      <w:bookmarkEnd w:id="167"/>
    </w:p>
    <w:tbl>
      <w:tblPr>
        <w:tblStyle w:val="Tabela-Siatka"/>
        <w:tblW w:w="0" w:type="auto"/>
        <w:jc w:val="center"/>
        <w:tblLook w:val="04A0" w:firstRow="1" w:lastRow="0" w:firstColumn="1" w:lastColumn="0" w:noHBand="0" w:noVBand="1"/>
      </w:tblPr>
      <w:tblGrid>
        <w:gridCol w:w="2251"/>
        <w:gridCol w:w="2253"/>
        <w:gridCol w:w="2259"/>
        <w:gridCol w:w="2263"/>
      </w:tblGrid>
      <w:tr w:rsidR="003827AC" w14:paraId="7D32C3D4" w14:textId="77777777">
        <w:trPr>
          <w:tblHeader/>
          <w:jc w:val="center"/>
        </w:trPr>
        <w:tc>
          <w:tcPr>
            <w:tcW w:w="2251" w:type="dxa"/>
            <w:tcBorders>
              <w:top w:val="double" w:sz="6" w:space="0" w:color="auto"/>
              <w:left w:val="double" w:sz="6" w:space="0" w:color="auto"/>
            </w:tcBorders>
            <w:shd w:val="clear" w:color="auto" w:fill="BFBFBF"/>
            <w:vAlign w:val="center"/>
          </w:tcPr>
          <w:p w14:paraId="5A859E94" w14:textId="77777777" w:rsidR="003827AC" w:rsidRDefault="00000000">
            <w:pPr>
              <w:spacing w:before="60" w:after="60"/>
              <w:jc w:val="center"/>
              <w:rPr>
                <w:rFonts w:ascii="Arial" w:hAnsi="Arial"/>
                <w:b/>
                <w:color w:val="000000"/>
                <w:sz w:val="18"/>
                <w:szCs w:val="20"/>
                <w:lang w:bidi="ar-SA"/>
              </w:rPr>
            </w:pPr>
            <w:r>
              <w:rPr>
                <w:rFonts w:ascii="Arial" w:hAnsi="Arial"/>
                <w:b/>
                <w:color w:val="000000"/>
                <w:sz w:val="18"/>
                <w:szCs w:val="20"/>
                <w:lang w:bidi="ar-SA"/>
              </w:rPr>
              <w:t>Nr złoża</w:t>
            </w:r>
          </w:p>
        </w:tc>
        <w:tc>
          <w:tcPr>
            <w:tcW w:w="2253" w:type="dxa"/>
            <w:tcBorders>
              <w:top w:val="double" w:sz="6" w:space="0" w:color="auto"/>
            </w:tcBorders>
            <w:shd w:val="clear" w:color="auto" w:fill="BFBFBF"/>
            <w:vAlign w:val="center"/>
          </w:tcPr>
          <w:p w14:paraId="53217DF0" w14:textId="77777777" w:rsidR="003827AC" w:rsidRDefault="00000000">
            <w:pPr>
              <w:spacing w:before="60" w:after="60"/>
              <w:jc w:val="center"/>
              <w:rPr>
                <w:rFonts w:ascii="Arial" w:hAnsi="Arial"/>
                <w:b/>
                <w:color w:val="000000"/>
                <w:sz w:val="18"/>
                <w:szCs w:val="20"/>
                <w:lang w:bidi="ar-SA"/>
              </w:rPr>
            </w:pPr>
            <w:r>
              <w:rPr>
                <w:rFonts w:ascii="Arial" w:hAnsi="Arial"/>
                <w:b/>
                <w:color w:val="000000"/>
                <w:sz w:val="18"/>
                <w:szCs w:val="20"/>
                <w:lang w:bidi="ar-SA"/>
              </w:rPr>
              <w:t>Nazwa złoża</w:t>
            </w:r>
          </w:p>
        </w:tc>
        <w:tc>
          <w:tcPr>
            <w:tcW w:w="2259" w:type="dxa"/>
            <w:tcBorders>
              <w:top w:val="double" w:sz="6" w:space="0" w:color="auto"/>
            </w:tcBorders>
            <w:shd w:val="clear" w:color="auto" w:fill="BFBFBF"/>
            <w:vAlign w:val="center"/>
          </w:tcPr>
          <w:p w14:paraId="46E948CA" w14:textId="77777777" w:rsidR="003827AC" w:rsidRDefault="00000000">
            <w:pPr>
              <w:spacing w:before="60" w:after="60"/>
              <w:jc w:val="center"/>
              <w:rPr>
                <w:rFonts w:ascii="Arial" w:hAnsi="Arial"/>
                <w:b/>
                <w:color w:val="000000"/>
                <w:sz w:val="18"/>
                <w:szCs w:val="20"/>
                <w:lang w:bidi="ar-SA"/>
              </w:rPr>
            </w:pPr>
            <w:r>
              <w:rPr>
                <w:rFonts w:ascii="Arial" w:hAnsi="Arial"/>
                <w:b/>
                <w:color w:val="000000"/>
                <w:sz w:val="18"/>
                <w:szCs w:val="20"/>
                <w:lang w:bidi="ar-SA"/>
              </w:rPr>
              <w:t>Powierzchnia [ha]</w:t>
            </w:r>
          </w:p>
        </w:tc>
        <w:tc>
          <w:tcPr>
            <w:tcW w:w="2263" w:type="dxa"/>
            <w:tcBorders>
              <w:top w:val="double" w:sz="6" w:space="0" w:color="auto"/>
              <w:right w:val="double" w:sz="6" w:space="0" w:color="auto"/>
            </w:tcBorders>
            <w:shd w:val="clear" w:color="auto" w:fill="BFBFBF"/>
            <w:vAlign w:val="center"/>
          </w:tcPr>
          <w:p w14:paraId="7E9A36BC" w14:textId="77777777" w:rsidR="003827AC" w:rsidRDefault="00000000">
            <w:pPr>
              <w:spacing w:before="60" w:after="60"/>
              <w:jc w:val="center"/>
              <w:rPr>
                <w:rFonts w:ascii="Arial" w:hAnsi="Arial"/>
                <w:b/>
                <w:color w:val="000000"/>
                <w:sz w:val="18"/>
                <w:szCs w:val="20"/>
                <w:lang w:bidi="ar-SA"/>
              </w:rPr>
            </w:pPr>
            <w:r>
              <w:rPr>
                <w:rFonts w:ascii="Arial" w:hAnsi="Arial"/>
                <w:b/>
                <w:color w:val="000000"/>
                <w:sz w:val="18"/>
                <w:szCs w:val="20"/>
                <w:lang w:bidi="ar-SA"/>
              </w:rPr>
              <w:t>Stan zagospodarowania</w:t>
            </w:r>
          </w:p>
        </w:tc>
      </w:tr>
      <w:tr w:rsidR="003827AC" w14:paraId="2C075E2F" w14:textId="77777777">
        <w:trPr>
          <w:trHeight w:val="1389"/>
          <w:jc w:val="center"/>
        </w:trPr>
        <w:tc>
          <w:tcPr>
            <w:tcW w:w="2251" w:type="dxa"/>
            <w:tcBorders>
              <w:left w:val="double" w:sz="6" w:space="0" w:color="auto"/>
            </w:tcBorders>
            <w:vAlign w:val="center"/>
          </w:tcPr>
          <w:p w14:paraId="1F8F8DD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lastRenderedPageBreak/>
              <w:t>IB 2256</w:t>
            </w:r>
          </w:p>
        </w:tc>
        <w:tc>
          <w:tcPr>
            <w:tcW w:w="2253" w:type="dxa"/>
            <w:vAlign w:val="center"/>
          </w:tcPr>
          <w:p w14:paraId="6140FAEB"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Kaszewy</w:t>
            </w:r>
          </w:p>
        </w:tc>
        <w:tc>
          <w:tcPr>
            <w:tcW w:w="2259" w:type="dxa"/>
            <w:vAlign w:val="center"/>
          </w:tcPr>
          <w:p w14:paraId="14E701B5"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27,3520</w:t>
            </w:r>
          </w:p>
        </w:tc>
        <w:tc>
          <w:tcPr>
            <w:tcW w:w="2263" w:type="dxa"/>
            <w:tcBorders>
              <w:right w:val="double" w:sz="6" w:space="0" w:color="auto"/>
            </w:tcBorders>
            <w:vAlign w:val="center"/>
          </w:tcPr>
          <w:p w14:paraId="7D394BA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SUROWCE ILASTE CERAMIKI BUDOWLANEJ -</w:t>
            </w:r>
          </w:p>
          <w:p w14:paraId="1A1829C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eksploatacja złoża zaniechana Z</w:t>
            </w:r>
          </w:p>
        </w:tc>
      </w:tr>
      <w:tr w:rsidR="003827AC" w14:paraId="2E076B89" w14:textId="77777777">
        <w:trPr>
          <w:jc w:val="center"/>
        </w:trPr>
        <w:tc>
          <w:tcPr>
            <w:tcW w:w="2251" w:type="dxa"/>
            <w:tcBorders>
              <w:left w:val="double" w:sz="6" w:space="0" w:color="auto"/>
            </w:tcBorders>
            <w:vAlign w:val="center"/>
          </w:tcPr>
          <w:p w14:paraId="31B4EEF7"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15146</w:t>
            </w:r>
          </w:p>
        </w:tc>
        <w:tc>
          <w:tcPr>
            <w:tcW w:w="2253" w:type="dxa"/>
            <w:vAlign w:val="center"/>
          </w:tcPr>
          <w:p w14:paraId="054054EC"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Krzyżanówek</w:t>
            </w:r>
          </w:p>
        </w:tc>
        <w:tc>
          <w:tcPr>
            <w:tcW w:w="2259" w:type="dxa"/>
            <w:vAlign w:val="center"/>
          </w:tcPr>
          <w:p w14:paraId="10069763" w14:textId="77777777" w:rsidR="003827AC" w:rsidRDefault="00000000">
            <w:pPr>
              <w:spacing w:before="60" w:after="60"/>
              <w:jc w:val="center"/>
              <w:rPr>
                <w:rFonts w:ascii="Arial" w:hAnsi="Arial"/>
                <w:color w:val="000000"/>
                <w:sz w:val="18"/>
                <w:szCs w:val="20"/>
                <w:lang w:bidi="ar-SA"/>
              </w:rPr>
            </w:pPr>
            <w:r>
              <w:rPr>
                <w:rFonts w:ascii="Arial" w:hAnsi="Arial"/>
                <w:sz w:val="18"/>
                <w:szCs w:val="20"/>
                <w:lang w:bidi="ar-SA"/>
              </w:rPr>
              <w:t>1,9082</w:t>
            </w:r>
          </w:p>
        </w:tc>
        <w:tc>
          <w:tcPr>
            <w:tcW w:w="2263" w:type="dxa"/>
            <w:tcBorders>
              <w:right w:val="double" w:sz="6" w:space="0" w:color="auto"/>
            </w:tcBorders>
            <w:vAlign w:val="center"/>
          </w:tcPr>
          <w:p w14:paraId="67EA6689"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266C911A"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54F1BA1B" w14:textId="77777777">
        <w:trPr>
          <w:jc w:val="center"/>
        </w:trPr>
        <w:tc>
          <w:tcPr>
            <w:tcW w:w="2251" w:type="dxa"/>
            <w:tcBorders>
              <w:left w:val="double" w:sz="6" w:space="0" w:color="auto"/>
            </w:tcBorders>
            <w:vAlign w:val="center"/>
          </w:tcPr>
          <w:p w14:paraId="6DB53F7B"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15043</w:t>
            </w:r>
          </w:p>
        </w:tc>
        <w:tc>
          <w:tcPr>
            <w:tcW w:w="2253" w:type="dxa"/>
            <w:vAlign w:val="center"/>
          </w:tcPr>
          <w:p w14:paraId="5D515448"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Krzyżanówek I</w:t>
            </w:r>
          </w:p>
        </w:tc>
        <w:tc>
          <w:tcPr>
            <w:tcW w:w="2259" w:type="dxa"/>
            <w:vAlign w:val="center"/>
          </w:tcPr>
          <w:p w14:paraId="141B3F14"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1,8944</w:t>
            </w:r>
          </w:p>
        </w:tc>
        <w:tc>
          <w:tcPr>
            <w:tcW w:w="2263" w:type="dxa"/>
            <w:tcBorders>
              <w:right w:val="double" w:sz="6" w:space="0" w:color="auto"/>
            </w:tcBorders>
            <w:vAlign w:val="center"/>
          </w:tcPr>
          <w:p w14:paraId="744F8B79"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2AA69D6A"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3CDC06C5" w14:textId="77777777">
        <w:trPr>
          <w:jc w:val="center"/>
        </w:trPr>
        <w:tc>
          <w:tcPr>
            <w:tcW w:w="2251" w:type="dxa"/>
            <w:tcBorders>
              <w:left w:val="double" w:sz="6" w:space="0" w:color="auto"/>
            </w:tcBorders>
            <w:vAlign w:val="center"/>
          </w:tcPr>
          <w:p w14:paraId="587D8C67"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14950</w:t>
            </w:r>
          </w:p>
        </w:tc>
        <w:tc>
          <w:tcPr>
            <w:tcW w:w="2253" w:type="dxa"/>
            <w:vAlign w:val="center"/>
          </w:tcPr>
          <w:p w14:paraId="63802927"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Krzyżanówek II</w:t>
            </w:r>
          </w:p>
        </w:tc>
        <w:tc>
          <w:tcPr>
            <w:tcW w:w="2259" w:type="dxa"/>
            <w:vAlign w:val="center"/>
          </w:tcPr>
          <w:p w14:paraId="46B79FEC"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1,7503</w:t>
            </w:r>
          </w:p>
        </w:tc>
        <w:tc>
          <w:tcPr>
            <w:tcW w:w="2263" w:type="dxa"/>
            <w:tcBorders>
              <w:right w:val="double" w:sz="6" w:space="0" w:color="auto"/>
            </w:tcBorders>
            <w:vAlign w:val="center"/>
          </w:tcPr>
          <w:p w14:paraId="0D7F0A03"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5DAFD06E"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132E58BA" w14:textId="77777777">
        <w:trPr>
          <w:jc w:val="center"/>
        </w:trPr>
        <w:tc>
          <w:tcPr>
            <w:tcW w:w="2251" w:type="dxa"/>
            <w:tcBorders>
              <w:left w:val="double" w:sz="6" w:space="0" w:color="auto"/>
            </w:tcBorders>
            <w:vAlign w:val="center"/>
          </w:tcPr>
          <w:p w14:paraId="5FFC823D"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15044</w:t>
            </w:r>
          </w:p>
        </w:tc>
        <w:tc>
          <w:tcPr>
            <w:tcW w:w="2253" w:type="dxa"/>
            <w:vAlign w:val="center"/>
          </w:tcPr>
          <w:p w14:paraId="751D53B8"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Krzyżanówek III</w:t>
            </w:r>
          </w:p>
        </w:tc>
        <w:tc>
          <w:tcPr>
            <w:tcW w:w="2259" w:type="dxa"/>
            <w:vAlign w:val="center"/>
          </w:tcPr>
          <w:p w14:paraId="0121B9D3"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1,6377</w:t>
            </w:r>
          </w:p>
        </w:tc>
        <w:tc>
          <w:tcPr>
            <w:tcW w:w="2263" w:type="dxa"/>
            <w:tcBorders>
              <w:right w:val="double" w:sz="6" w:space="0" w:color="auto"/>
            </w:tcBorders>
            <w:vAlign w:val="center"/>
          </w:tcPr>
          <w:p w14:paraId="05E2906C"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5FCB3EA0"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477361AE" w14:textId="77777777">
        <w:trPr>
          <w:jc w:val="center"/>
        </w:trPr>
        <w:tc>
          <w:tcPr>
            <w:tcW w:w="2251" w:type="dxa"/>
            <w:tcBorders>
              <w:left w:val="double" w:sz="6" w:space="0" w:color="auto"/>
            </w:tcBorders>
            <w:vAlign w:val="center"/>
          </w:tcPr>
          <w:p w14:paraId="740E8E91"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15147</w:t>
            </w:r>
          </w:p>
        </w:tc>
        <w:tc>
          <w:tcPr>
            <w:tcW w:w="2253" w:type="dxa"/>
            <w:vAlign w:val="center"/>
          </w:tcPr>
          <w:p w14:paraId="6D8036F3"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Krzyżanówek IV</w:t>
            </w:r>
          </w:p>
        </w:tc>
        <w:tc>
          <w:tcPr>
            <w:tcW w:w="2259" w:type="dxa"/>
            <w:vAlign w:val="center"/>
          </w:tcPr>
          <w:p w14:paraId="6AC9063B"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1,9150</w:t>
            </w:r>
          </w:p>
        </w:tc>
        <w:tc>
          <w:tcPr>
            <w:tcW w:w="2263" w:type="dxa"/>
            <w:tcBorders>
              <w:right w:val="double" w:sz="6" w:space="0" w:color="auto"/>
            </w:tcBorders>
            <w:vAlign w:val="center"/>
          </w:tcPr>
          <w:p w14:paraId="3D00EC50"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67767BAC"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7B841D31" w14:textId="77777777">
        <w:trPr>
          <w:jc w:val="center"/>
        </w:trPr>
        <w:tc>
          <w:tcPr>
            <w:tcW w:w="2251" w:type="dxa"/>
            <w:tcBorders>
              <w:left w:val="double" w:sz="6" w:space="0" w:color="auto"/>
            </w:tcBorders>
            <w:vAlign w:val="center"/>
          </w:tcPr>
          <w:p w14:paraId="30773524"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15148</w:t>
            </w:r>
          </w:p>
        </w:tc>
        <w:tc>
          <w:tcPr>
            <w:tcW w:w="2253" w:type="dxa"/>
            <w:vAlign w:val="center"/>
          </w:tcPr>
          <w:p w14:paraId="683E7341"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Krzyżanówek V</w:t>
            </w:r>
          </w:p>
        </w:tc>
        <w:tc>
          <w:tcPr>
            <w:tcW w:w="2259" w:type="dxa"/>
            <w:vAlign w:val="center"/>
          </w:tcPr>
          <w:p w14:paraId="3ED861E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1,6782</w:t>
            </w:r>
          </w:p>
        </w:tc>
        <w:tc>
          <w:tcPr>
            <w:tcW w:w="2263" w:type="dxa"/>
            <w:tcBorders>
              <w:right w:val="double" w:sz="6" w:space="0" w:color="auto"/>
            </w:tcBorders>
            <w:vAlign w:val="center"/>
          </w:tcPr>
          <w:p w14:paraId="0E3093DE"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78A560EB"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18C16E5F" w14:textId="77777777">
        <w:trPr>
          <w:jc w:val="center"/>
        </w:trPr>
        <w:tc>
          <w:tcPr>
            <w:tcW w:w="2251" w:type="dxa"/>
            <w:tcBorders>
              <w:left w:val="double" w:sz="6" w:space="0" w:color="auto"/>
            </w:tcBorders>
            <w:vAlign w:val="center"/>
          </w:tcPr>
          <w:p w14:paraId="1660CA87"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15149</w:t>
            </w:r>
          </w:p>
        </w:tc>
        <w:tc>
          <w:tcPr>
            <w:tcW w:w="2253" w:type="dxa"/>
            <w:vAlign w:val="center"/>
          </w:tcPr>
          <w:p w14:paraId="1A465BE9"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Krzyżanówek VI</w:t>
            </w:r>
          </w:p>
        </w:tc>
        <w:tc>
          <w:tcPr>
            <w:tcW w:w="2259" w:type="dxa"/>
            <w:vAlign w:val="center"/>
          </w:tcPr>
          <w:p w14:paraId="1840BC55"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1,6233</w:t>
            </w:r>
          </w:p>
        </w:tc>
        <w:tc>
          <w:tcPr>
            <w:tcW w:w="2263" w:type="dxa"/>
            <w:tcBorders>
              <w:right w:val="double" w:sz="6" w:space="0" w:color="auto"/>
            </w:tcBorders>
            <w:vAlign w:val="center"/>
          </w:tcPr>
          <w:p w14:paraId="0685D5AF"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57635504"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0A5D6953" w14:textId="77777777">
        <w:trPr>
          <w:jc w:val="center"/>
        </w:trPr>
        <w:tc>
          <w:tcPr>
            <w:tcW w:w="2251" w:type="dxa"/>
            <w:tcBorders>
              <w:left w:val="double" w:sz="6" w:space="0" w:color="auto"/>
            </w:tcBorders>
            <w:vAlign w:val="center"/>
          </w:tcPr>
          <w:p w14:paraId="4FB3E5E9"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WW 1940</w:t>
            </w:r>
          </w:p>
        </w:tc>
        <w:tc>
          <w:tcPr>
            <w:tcW w:w="2253" w:type="dxa"/>
            <w:vAlign w:val="center"/>
          </w:tcPr>
          <w:p w14:paraId="43880CB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Ktery I</w:t>
            </w:r>
          </w:p>
        </w:tc>
        <w:tc>
          <w:tcPr>
            <w:tcW w:w="2259" w:type="dxa"/>
            <w:vAlign w:val="center"/>
          </w:tcPr>
          <w:p w14:paraId="555C7FA0"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391,0780</w:t>
            </w:r>
          </w:p>
        </w:tc>
        <w:tc>
          <w:tcPr>
            <w:tcW w:w="2263" w:type="dxa"/>
            <w:tcBorders>
              <w:right w:val="double" w:sz="6" w:space="0" w:color="auto"/>
            </w:tcBorders>
            <w:vAlign w:val="center"/>
          </w:tcPr>
          <w:p w14:paraId="5899115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WAPIENIE I MARGLE PRZEMYSŁU WAPIENNICZEGO -</w:t>
            </w:r>
          </w:p>
          <w:p w14:paraId="033B05E2"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1C0B03E3" w14:textId="77777777">
        <w:trPr>
          <w:jc w:val="center"/>
        </w:trPr>
        <w:tc>
          <w:tcPr>
            <w:tcW w:w="2251" w:type="dxa"/>
            <w:tcBorders>
              <w:left w:val="double" w:sz="6" w:space="0" w:color="auto"/>
            </w:tcBorders>
            <w:vAlign w:val="center"/>
          </w:tcPr>
          <w:p w14:paraId="3C9E4DCD"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WW 18596</w:t>
            </w:r>
          </w:p>
        </w:tc>
        <w:tc>
          <w:tcPr>
            <w:tcW w:w="2253" w:type="dxa"/>
            <w:vAlign w:val="center"/>
          </w:tcPr>
          <w:p w14:paraId="201B883C"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Ktery II</w:t>
            </w:r>
          </w:p>
        </w:tc>
        <w:tc>
          <w:tcPr>
            <w:tcW w:w="2259" w:type="dxa"/>
            <w:vAlign w:val="center"/>
          </w:tcPr>
          <w:p w14:paraId="5B46170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300,1540</w:t>
            </w:r>
          </w:p>
        </w:tc>
        <w:tc>
          <w:tcPr>
            <w:tcW w:w="2263" w:type="dxa"/>
            <w:tcBorders>
              <w:right w:val="double" w:sz="6" w:space="0" w:color="auto"/>
            </w:tcBorders>
            <w:vAlign w:val="center"/>
          </w:tcPr>
          <w:p w14:paraId="2AEE27FC"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WAPIENIE I MARGLE PRZEMYSŁU WAPIENNICZEGO -</w:t>
            </w:r>
          </w:p>
          <w:p w14:paraId="0D80AA1E"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4B1A4598" w14:textId="77777777">
        <w:trPr>
          <w:jc w:val="center"/>
        </w:trPr>
        <w:tc>
          <w:tcPr>
            <w:tcW w:w="2251" w:type="dxa"/>
            <w:tcBorders>
              <w:left w:val="double" w:sz="6" w:space="0" w:color="auto"/>
            </w:tcBorders>
            <w:vAlign w:val="center"/>
          </w:tcPr>
          <w:p w14:paraId="6DA0DDC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14678</w:t>
            </w:r>
          </w:p>
        </w:tc>
        <w:tc>
          <w:tcPr>
            <w:tcW w:w="2253" w:type="dxa"/>
            <w:vAlign w:val="center"/>
          </w:tcPr>
          <w:p w14:paraId="4F68EB9E"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Kuchary</w:t>
            </w:r>
          </w:p>
        </w:tc>
        <w:tc>
          <w:tcPr>
            <w:tcW w:w="2259" w:type="dxa"/>
            <w:vAlign w:val="center"/>
          </w:tcPr>
          <w:p w14:paraId="0723DB74"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3,8569</w:t>
            </w:r>
          </w:p>
        </w:tc>
        <w:tc>
          <w:tcPr>
            <w:tcW w:w="2263" w:type="dxa"/>
            <w:tcBorders>
              <w:right w:val="double" w:sz="6" w:space="0" w:color="auto"/>
            </w:tcBorders>
            <w:vAlign w:val="center"/>
          </w:tcPr>
          <w:p w14:paraId="05A69675"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62E6CB83"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7715F400" w14:textId="77777777">
        <w:trPr>
          <w:jc w:val="center"/>
        </w:trPr>
        <w:tc>
          <w:tcPr>
            <w:tcW w:w="2251" w:type="dxa"/>
            <w:tcBorders>
              <w:left w:val="double" w:sz="6" w:space="0" w:color="auto"/>
            </w:tcBorders>
            <w:vAlign w:val="center"/>
          </w:tcPr>
          <w:p w14:paraId="49ECAC5D"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11509</w:t>
            </w:r>
          </w:p>
        </w:tc>
        <w:tc>
          <w:tcPr>
            <w:tcW w:w="2253" w:type="dxa"/>
            <w:vAlign w:val="center"/>
          </w:tcPr>
          <w:p w14:paraId="179D44F4"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Wały - A</w:t>
            </w:r>
          </w:p>
        </w:tc>
        <w:tc>
          <w:tcPr>
            <w:tcW w:w="2259" w:type="dxa"/>
            <w:vAlign w:val="center"/>
          </w:tcPr>
          <w:p w14:paraId="076AFDF7"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1,9854</w:t>
            </w:r>
          </w:p>
        </w:tc>
        <w:tc>
          <w:tcPr>
            <w:tcW w:w="2263" w:type="dxa"/>
            <w:tcBorders>
              <w:right w:val="double" w:sz="6" w:space="0" w:color="auto"/>
            </w:tcBorders>
            <w:vAlign w:val="center"/>
          </w:tcPr>
          <w:p w14:paraId="2E9D9E7C"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6FD5C5E6"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r w:rsidR="003827AC" w14:paraId="42DDD575" w14:textId="77777777">
        <w:trPr>
          <w:jc w:val="center"/>
        </w:trPr>
        <w:tc>
          <w:tcPr>
            <w:tcW w:w="2251" w:type="dxa"/>
            <w:tcBorders>
              <w:left w:val="double" w:sz="6" w:space="0" w:color="auto"/>
              <w:bottom w:val="double" w:sz="4" w:space="0" w:color="auto"/>
            </w:tcBorders>
            <w:vAlign w:val="center"/>
          </w:tcPr>
          <w:p w14:paraId="203E9020"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KN 15080</w:t>
            </w:r>
          </w:p>
        </w:tc>
        <w:tc>
          <w:tcPr>
            <w:tcW w:w="2253" w:type="dxa"/>
            <w:tcBorders>
              <w:bottom w:val="double" w:sz="4" w:space="0" w:color="auto"/>
            </w:tcBorders>
            <w:vAlign w:val="center"/>
          </w:tcPr>
          <w:p w14:paraId="1B2BD34D"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Władysławów</w:t>
            </w:r>
          </w:p>
        </w:tc>
        <w:tc>
          <w:tcPr>
            <w:tcW w:w="2259" w:type="dxa"/>
            <w:tcBorders>
              <w:bottom w:val="double" w:sz="4" w:space="0" w:color="auto"/>
            </w:tcBorders>
            <w:vAlign w:val="center"/>
          </w:tcPr>
          <w:p w14:paraId="7B55E2DF"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17,8538</w:t>
            </w:r>
          </w:p>
        </w:tc>
        <w:tc>
          <w:tcPr>
            <w:tcW w:w="2263" w:type="dxa"/>
            <w:tcBorders>
              <w:bottom w:val="double" w:sz="4" w:space="0" w:color="auto"/>
              <w:right w:val="double" w:sz="6" w:space="0" w:color="auto"/>
            </w:tcBorders>
            <w:vAlign w:val="center"/>
          </w:tcPr>
          <w:p w14:paraId="28ED842B"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PIASKI I ŻWIRY -</w:t>
            </w:r>
          </w:p>
          <w:p w14:paraId="3AF4228A" w14:textId="77777777" w:rsidR="003827AC" w:rsidRDefault="00000000">
            <w:pPr>
              <w:spacing w:before="60" w:after="60"/>
              <w:jc w:val="center"/>
              <w:rPr>
                <w:rFonts w:ascii="Arial" w:hAnsi="Arial"/>
                <w:color w:val="000000"/>
                <w:sz w:val="18"/>
                <w:szCs w:val="20"/>
                <w:lang w:bidi="ar-SA"/>
              </w:rPr>
            </w:pPr>
            <w:r>
              <w:rPr>
                <w:rFonts w:ascii="Arial" w:hAnsi="Arial"/>
                <w:color w:val="000000"/>
                <w:sz w:val="18"/>
                <w:szCs w:val="20"/>
                <w:lang w:bidi="ar-SA"/>
              </w:rPr>
              <w:t>złoże rozpoznane szczegółowo R</w:t>
            </w:r>
          </w:p>
        </w:tc>
      </w:tr>
    </w:tbl>
    <w:p w14:paraId="5352D4BA" w14:textId="77777777" w:rsidR="003827AC" w:rsidRDefault="003827AC">
      <w:pPr>
        <w:jc w:val="left"/>
        <w:rPr>
          <w:rFonts w:ascii="Arial" w:hAnsi="Arial"/>
          <w:sz w:val="18"/>
          <w:szCs w:val="20"/>
          <w:lang w:bidi="ar-SA"/>
        </w:rPr>
      </w:pPr>
    </w:p>
    <w:p w14:paraId="2BB7BAA3"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Serwis MIDAS, PIG-PIB, Centralna Baza Danych Geologicznych (dostęp: 28.04.2025 r.)</w:t>
      </w:r>
    </w:p>
    <w:p w14:paraId="427FDB9A" w14:textId="77777777" w:rsidR="003827AC" w:rsidRDefault="00000000">
      <w:pPr>
        <w:spacing w:before="120" w:after="120" w:line="360" w:lineRule="auto"/>
        <w:rPr>
          <w:rFonts w:ascii="Arial" w:hAnsi="Arial"/>
          <w:b/>
          <w:szCs w:val="20"/>
          <w:lang w:bidi="ar-SA"/>
        </w:rPr>
      </w:pPr>
      <w:r>
        <w:rPr>
          <w:rFonts w:ascii="Arial" w:hAnsi="Arial"/>
          <w:b/>
          <w:szCs w:val="20"/>
          <w:lang w:bidi="ar-SA"/>
        </w:rPr>
        <w:t>Osuwiska</w:t>
      </w:r>
    </w:p>
    <w:p w14:paraId="3E187B5C"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 xml:space="preserve">Osuwisko jest przemieszczeniem mas ziemnych, powierzchniowej zwietrzeliny i mas skalnych podłoża spowodowanym siłami przyrody lub działalnością człowieka. </w:t>
      </w:r>
    </w:p>
    <w:p w14:paraId="4C415F26" w14:textId="77777777" w:rsidR="003827AC" w:rsidRDefault="00000000">
      <w:pPr>
        <w:spacing w:before="120" w:after="120" w:line="360" w:lineRule="auto"/>
        <w:rPr>
          <w:rFonts w:ascii="Arial" w:hAnsi="Arial"/>
          <w:szCs w:val="20"/>
          <w:lang w:bidi="ar-SA"/>
        </w:rPr>
      </w:pPr>
      <w:r>
        <w:rPr>
          <w:rFonts w:ascii="Arial" w:hAnsi="Arial"/>
          <w:szCs w:val="20"/>
          <w:lang w:bidi="ar-SA"/>
        </w:rPr>
        <w:t>Zgodnie z mapą dostępną na stronie Państwowego Instytutu Geologicznego (System Osłony Przeciwosuwiskowej SOPO), na terenie gminy nie występują osuwiska ani tereny zagrożone osuwiskami</w:t>
      </w:r>
      <w:r>
        <w:rPr>
          <w:rFonts w:ascii="Arial" w:hAnsi="Arial"/>
          <w:szCs w:val="20"/>
          <w:vertAlign w:val="superscript"/>
          <w:lang w:bidi="ar-SA"/>
        </w:rPr>
        <w:footnoteReference w:id="44"/>
      </w:r>
      <w:r>
        <w:rPr>
          <w:rFonts w:ascii="Arial" w:hAnsi="Arial"/>
          <w:szCs w:val="20"/>
          <w:lang w:bidi="ar-SA"/>
        </w:rPr>
        <w:t>.</w:t>
      </w:r>
    </w:p>
    <w:p w14:paraId="02EC0FC6" w14:textId="77777777" w:rsidR="003827AC" w:rsidRDefault="00000000">
      <w:pPr>
        <w:keepNext/>
        <w:keepLines/>
        <w:spacing w:before="120" w:after="120" w:line="360" w:lineRule="auto"/>
        <w:outlineLvl w:val="3"/>
        <w:rPr>
          <w:rFonts w:ascii="Arial" w:hAnsi="Arial"/>
          <w:b/>
          <w:szCs w:val="20"/>
          <w:lang w:bidi="ar-SA"/>
        </w:rPr>
      </w:pPr>
      <w:bookmarkStart w:id="168" w:name="_Toc206064094"/>
      <w:bookmarkStart w:id="169" w:name="_Toc159351049"/>
      <w:bookmarkStart w:id="170" w:name="_Toc159351288"/>
      <w:r>
        <w:rPr>
          <w:rFonts w:ascii="Arial" w:hAnsi="Arial"/>
          <w:b/>
          <w:szCs w:val="20"/>
          <w:lang w:bidi="ar-SA"/>
        </w:rPr>
        <w:t>5.1.6.1 Analiza SWOT</w:t>
      </w:r>
      <w:bookmarkEnd w:id="168"/>
    </w:p>
    <w:p w14:paraId="3525BFAD"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przeprowadzonej analizy poniżej przedstawiono mocne, słabe strony, szanse i zagrożenia dla obszaru interwencji: Zasoby geologiczne.</w:t>
      </w:r>
    </w:p>
    <w:p w14:paraId="043711CA" w14:textId="77777777" w:rsidR="003827AC" w:rsidRDefault="00000000">
      <w:pPr>
        <w:keepNext/>
        <w:spacing w:before="240" w:after="120"/>
        <w:jc w:val="center"/>
        <w:rPr>
          <w:rFonts w:ascii="Arial" w:hAnsi="Arial"/>
          <w:b/>
          <w:sz w:val="20"/>
          <w:szCs w:val="20"/>
          <w:lang w:bidi="ar-SA"/>
        </w:rPr>
      </w:pPr>
      <w:bookmarkStart w:id="171" w:name="_Toc206575240"/>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29</w:t>
      </w:r>
      <w:r>
        <w:rPr>
          <w:rFonts w:ascii="Arial" w:hAnsi="Arial"/>
          <w:b/>
          <w:sz w:val="20"/>
          <w:szCs w:val="20"/>
          <w:lang w:bidi="ar-SA"/>
        </w:rPr>
        <w:fldChar w:fldCharType="end"/>
      </w:r>
      <w:r>
        <w:rPr>
          <w:rFonts w:ascii="Arial" w:hAnsi="Arial"/>
          <w:b/>
          <w:sz w:val="20"/>
          <w:szCs w:val="20"/>
          <w:lang w:bidi="ar-SA"/>
        </w:rPr>
        <w:t>. Analiza SWOT dla obszaru interwencji: Zasoby geologiczne</w:t>
      </w:r>
      <w:bookmarkEnd w:id="171"/>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827AC" w14:paraId="423B97CA" w14:textId="77777777">
        <w:tc>
          <w:tcPr>
            <w:tcW w:w="2500" w:type="pct"/>
            <w:shd w:val="clear" w:color="auto" w:fill="BFBFBF"/>
            <w:vAlign w:val="center"/>
          </w:tcPr>
          <w:p w14:paraId="4FB236DE"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Mocne strony</w:t>
            </w:r>
          </w:p>
        </w:tc>
        <w:tc>
          <w:tcPr>
            <w:tcW w:w="2500" w:type="pct"/>
            <w:shd w:val="clear" w:color="auto" w:fill="BFBFBF"/>
            <w:vAlign w:val="center"/>
          </w:tcPr>
          <w:p w14:paraId="02EFBD3E"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Słabe strony</w:t>
            </w:r>
          </w:p>
        </w:tc>
      </w:tr>
      <w:tr w:rsidR="003827AC" w14:paraId="101EF139" w14:textId="77777777">
        <w:tc>
          <w:tcPr>
            <w:tcW w:w="2500" w:type="pct"/>
          </w:tcPr>
          <w:p w14:paraId="033AF6EE" w14:textId="77777777" w:rsidR="003827AC" w:rsidRDefault="00000000">
            <w:pPr>
              <w:numPr>
                <w:ilvl w:val="0"/>
                <w:numId w:val="37"/>
              </w:numPr>
              <w:suppressAutoHyphens/>
              <w:spacing w:before="60" w:after="60"/>
              <w:ind w:left="357" w:hanging="357"/>
              <w:jc w:val="left"/>
              <w:rPr>
                <w:rFonts w:ascii="Arial" w:hAnsi="Arial"/>
                <w:sz w:val="18"/>
                <w:szCs w:val="20"/>
                <w:lang w:bidi="ar-SA"/>
              </w:rPr>
            </w:pPr>
            <w:r>
              <w:rPr>
                <w:rFonts w:ascii="Arial" w:hAnsi="Arial"/>
                <w:sz w:val="18"/>
                <w:szCs w:val="20"/>
                <w:lang w:bidi="ar-SA"/>
              </w:rPr>
              <w:t>złoża kopalin zlokalizowane na terenie gminy,</w:t>
            </w:r>
          </w:p>
          <w:p w14:paraId="081FCB13" w14:textId="77777777" w:rsidR="003827AC" w:rsidRDefault="00000000">
            <w:pPr>
              <w:numPr>
                <w:ilvl w:val="0"/>
                <w:numId w:val="37"/>
              </w:numPr>
              <w:suppressAutoHyphens/>
              <w:spacing w:before="60" w:after="60"/>
              <w:ind w:left="357" w:hanging="357"/>
              <w:jc w:val="left"/>
              <w:rPr>
                <w:rFonts w:ascii="Arial" w:hAnsi="Arial"/>
                <w:sz w:val="18"/>
                <w:szCs w:val="20"/>
                <w:lang w:bidi="ar-SA"/>
              </w:rPr>
            </w:pPr>
            <w:r>
              <w:rPr>
                <w:rFonts w:ascii="Arial" w:hAnsi="Arial"/>
                <w:sz w:val="18"/>
                <w:szCs w:val="20"/>
                <w:lang w:bidi="ar-SA"/>
              </w:rPr>
              <w:t>brak terenów zagrożonych osuwiskiem.</w:t>
            </w:r>
          </w:p>
        </w:tc>
        <w:tc>
          <w:tcPr>
            <w:tcW w:w="2500" w:type="pct"/>
          </w:tcPr>
          <w:p w14:paraId="46BE5DBD" w14:textId="77777777" w:rsidR="003827AC" w:rsidRDefault="00000000">
            <w:pPr>
              <w:numPr>
                <w:ilvl w:val="0"/>
                <w:numId w:val="37"/>
              </w:numPr>
              <w:suppressAutoHyphens/>
              <w:spacing w:before="60" w:after="60"/>
              <w:ind w:left="357" w:hanging="357"/>
              <w:jc w:val="left"/>
              <w:rPr>
                <w:rFonts w:ascii="Arial" w:hAnsi="Arial"/>
                <w:sz w:val="18"/>
                <w:szCs w:val="20"/>
                <w:lang w:bidi="ar-SA"/>
              </w:rPr>
            </w:pPr>
            <w:r>
              <w:rPr>
                <w:rFonts w:ascii="Arial" w:hAnsi="Arial"/>
                <w:sz w:val="18"/>
                <w:szCs w:val="20"/>
                <w:lang w:bidi="ar-SA"/>
              </w:rPr>
              <w:t>działalność wydobywcza na terenie gminy.</w:t>
            </w:r>
          </w:p>
        </w:tc>
      </w:tr>
      <w:tr w:rsidR="003827AC" w14:paraId="795239CE" w14:textId="77777777">
        <w:tc>
          <w:tcPr>
            <w:tcW w:w="2500" w:type="pct"/>
            <w:shd w:val="clear" w:color="auto" w:fill="BFBFBF"/>
            <w:vAlign w:val="center"/>
          </w:tcPr>
          <w:p w14:paraId="0E18CC89"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Szanse</w:t>
            </w:r>
          </w:p>
        </w:tc>
        <w:tc>
          <w:tcPr>
            <w:tcW w:w="2500" w:type="pct"/>
            <w:shd w:val="clear" w:color="auto" w:fill="BFBFBF"/>
            <w:vAlign w:val="center"/>
          </w:tcPr>
          <w:p w14:paraId="686B596B"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Zagrożenia</w:t>
            </w:r>
          </w:p>
        </w:tc>
      </w:tr>
      <w:tr w:rsidR="003827AC" w14:paraId="2BBFDFDD" w14:textId="77777777">
        <w:trPr>
          <w:trHeight w:val="729"/>
        </w:trPr>
        <w:tc>
          <w:tcPr>
            <w:tcW w:w="2500" w:type="pct"/>
          </w:tcPr>
          <w:p w14:paraId="62808F2B" w14:textId="77777777" w:rsidR="003827AC" w:rsidRDefault="00000000">
            <w:pPr>
              <w:numPr>
                <w:ilvl w:val="0"/>
                <w:numId w:val="37"/>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podejmowanie działań zapobiegawczych przemieszczaniu się mas ziemnych,</w:t>
            </w:r>
          </w:p>
          <w:p w14:paraId="79013DDC" w14:textId="77777777" w:rsidR="003827AC" w:rsidRDefault="00000000">
            <w:pPr>
              <w:numPr>
                <w:ilvl w:val="0"/>
                <w:numId w:val="37"/>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ochrona kopalin w planach zagospodarowania przestrzennego,</w:t>
            </w:r>
          </w:p>
          <w:p w14:paraId="3FAF0793" w14:textId="77777777" w:rsidR="003827AC" w:rsidRDefault="00000000">
            <w:pPr>
              <w:numPr>
                <w:ilvl w:val="0"/>
                <w:numId w:val="37"/>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nacisk na rekultywację terenów po zakończonych eksploatacjach kopalin.</w:t>
            </w:r>
          </w:p>
        </w:tc>
        <w:tc>
          <w:tcPr>
            <w:tcW w:w="2500" w:type="pct"/>
          </w:tcPr>
          <w:p w14:paraId="38C2668C" w14:textId="77777777" w:rsidR="003827AC" w:rsidRDefault="00000000">
            <w:pPr>
              <w:numPr>
                <w:ilvl w:val="0"/>
                <w:numId w:val="37"/>
              </w:numPr>
              <w:spacing w:before="60" w:after="60"/>
              <w:ind w:left="357" w:hanging="357"/>
              <w:jc w:val="left"/>
              <w:rPr>
                <w:rFonts w:ascii="Arial" w:hAnsi="Arial"/>
                <w:sz w:val="18"/>
                <w:szCs w:val="20"/>
                <w:lang w:bidi="ar-SA"/>
              </w:rPr>
            </w:pPr>
            <w:r>
              <w:rPr>
                <w:rFonts w:ascii="Arial" w:hAnsi="Arial"/>
                <w:sz w:val="18"/>
                <w:szCs w:val="20"/>
                <w:lang w:bidi="ar-SA"/>
              </w:rPr>
              <w:t>niewystarczające środki finansowe na inwestycje z zakresu ochrony powierzchni ziemi,</w:t>
            </w:r>
          </w:p>
          <w:p w14:paraId="14E4E207" w14:textId="77777777" w:rsidR="003827AC" w:rsidRDefault="00000000">
            <w:pPr>
              <w:numPr>
                <w:ilvl w:val="0"/>
                <w:numId w:val="37"/>
              </w:numPr>
              <w:spacing w:before="60" w:after="60"/>
              <w:ind w:left="357" w:hanging="357"/>
              <w:jc w:val="left"/>
              <w:rPr>
                <w:rFonts w:ascii="Arial" w:hAnsi="Arial"/>
                <w:sz w:val="18"/>
                <w:szCs w:val="20"/>
                <w:lang w:bidi="ar-SA"/>
              </w:rPr>
            </w:pPr>
            <w:r>
              <w:rPr>
                <w:rFonts w:ascii="Arial" w:hAnsi="Arial"/>
                <w:sz w:val="18"/>
                <w:szCs w:val="20"/>
                <w:lang w:bidi="ar-SA"/>
              </w:rPr>
              <w:t>ryzyko występowania miejsc nielegalnej eksploatacji kopalin.</w:t>
            </w:r>
          </w:p>
        </w:tc>
      </w:tr>
    </w:tbl>
    <w:p w14:paraId="7AFBF966" w14:textId="77777777" w:rsidR="003827AC" w:rsidRDefault="00000000">
      <w:pPr>
        <w:keepNext/>
        <w:spacing w:before="120" w:after="120"/>
        <w:jc w:val="right"/>
        <w:rPr>
          <w:rFonts w:ascii="Arial" w:hAnsi="Arial"/>
          <w:sz w:val="18"/>
          <w:szCs w:val="20"/>
          <w:lang w:bidi="ar-SA"/>
        </w:rPr>
      </w:pPr>
      <w:r>
        <w:rPr>
          <w:rFonts w:ascii="Arial" w:hAnsi="Arial"/>
          <w:sz w:val="18"/>
          <w:szCs w:val="20"/>
          <w:lang w:bidi="ar-SA"/>
        </w:rPr>
        <w:t>Źródło: Opracowanie własne</w:t>
      </w:r>
    </w:p>
    <w:p w14:paraId="2F9BAF46" w14:textId="77777777" w:rsidR="003827AC" w:rsidRDefault="00000000">
      <w:pPr>
        <w:keepNext/>
        <w:keepLines/>
        <w:spacing w:before="120" w:after="120" w:line="360" w:lineRule="auto"/>
        <w:outlineLvl w:val="2"/>
        <w:rPr>
          <w:rFonts w:ascii="Arial" w:hAnsi="Arial"/>
          <w:b/>
          <w:color w:val="000000"/>
          <w:szCs w:val="20"/>
          <w:lang w:bidi="ar-SA"/>
        </w:rPr>
      </w:pPr>
      <w:bookmarkStart w:id="172" w:name="_Toc206064095"/>
      <w:r>
        <w:rPr>
          <w:rFonts w:ascii="Arial" w:hAnsi="Arial"/>
          <w:b/>
          <w:color w:val="000000"/>
          <w:szCs w:val="20"/>
          <w:lang w:bidi="ar-SA"/>
        </w:rPr>
        <w:t>5.1.7 Gleby</w:t>
      </w:r>
      <w:bookmarkEnd w:id="169"/>
      <w:bookmarkEnd w:id="170"/>
      <w:bookmarkEnd w:id="172"/>
    </w:p>
    <w:p w14:paraId="029FD598" w14:textId="77777777" w:rsidR="003827AC" w:rsidRDefault="00000000">
      <w:pPr>
        <w:spacing w:before="120" w:after="120" w:line="360" w:lineRule="auto"/>
        <w:rPr>
          <w:rFonts w:ascii="Arial" w:hAnsi="Arial"/>
          <w:color w:val="0070C0"/>
          <w:szCs w:val="20"/>
          <w:lang w:bidi="ar-SA"/>
        </w:rPr>
      </w:pPr>
      <w:bookmarkStart w:id="173" w:name="_Toc38541011"/>
      <w:bookmarkStart w:id="174" w:name="_Toc5053138"/>
      <w:bookmarkStart w:id="175" w:name="_Toc8653312"/>
      <w:r>
        <w:rPr>
          <w:rFonts w:ascii="Arial" w:hAnsi="Arial"/>
          <w:szCs w:val="20"/>
          <w:lang w:bidi="ar-SA"/>
        </w:rPr>
        <w:t>Jakość gleb w istotny sposób wpływa na potencjał jednostek samorządu terytorialnego. Gleby dobrej jakości oznaczają nie tylko zdrowe i wysokie plony, ale także warunkują prawidłowy rozwój człowieka, gdyż wraz z pożywieniem roślinnym i zwierzęcym dostarczają odpowiedniej ilości wysokokalorycznych składników odżywczych, witamin, substancji mineralnych, niezbędnych do budowy i właściwego funkcjonowania organizmu. Razem z pożywieniem człowiek pobiera składniki korzystne, jak i niekorzystne dla swego rozwoju. Jakość gleb ma wpływ na rozmieszenie upraw rolniczych, ale zależy ona również od odpowiedniej wilgotności, nawożenia mineralno-organicznego, warunków termicznych oraz opadów atmosferycznych.</w:t>
      </w:r>
      <w:r>
        <w:rPr>
          <w:rFonts w:ascii="Arial" w:hAnsi="Arial"/>
          <w:color w:val="0070C0"/>
          <w:szCs w:val="20"/>
          <w:lang w:bidi="ar-SA"/>
        </w:rPr>
        <w:t xml:space="preserve"> </w:t>
      </w:r>
    </w:p>
    <w:p w14:paraId="48D1CE6F" w14:textId="77777777" w:rsidR="003827AC" w:rsidRDefault="00000000">
      <w:pPr>
        <w:spacing w:before="120" w:after="120" w:line="360" w:lineRule="auto"/>
        <w:rPr>
          <w:rFonts w:ascii="Arial" w:hAnsi="Arial"/>
          <w:color w:val="0070C0"/>
          <w:szCs w:val="20"/>
          <w:lang w:bidi="ar-SA"/>
        </w:rPr>
      </w:pPr>
      <w:r>
        <w:rPr>
          <w:rFonts w:ascii="Arial" w:hAnsi="Arial"/>
          <w:szCs w:val="20"/>
          <w:lang w:bidi="ar-SA"/>
        </w:rPr>
        <w:t>Na stan gleb wpływają głównie czynniki pochodzenia antropogenicznego:</w:t>
      </w:r>
    </w:p>
    <w:p w14:paraId="33E9443B" w14:textId="77777777" w:rsidR="003827AC" w:rsidRDefault="00000000">
      <w:pPr>
        <w:numPr>
          <w:ilvl w:val="0"/>
          <w:numId w:val="39"/>
        </w:numPr>
        <w:spacing w:line="360" w:lineRule="auto"/>
        <w:ind w:left="357" w:hanging="357"/>
        <w:contextualSpacing/>
        <w:rPr>
          <w:rFonts w:ascii="Arial" w:hAnsi="Arial"/>
          <w:szCs w:val="20"/>
          <w:lang w:bidi="ar-SA"/>
        </w:rPr>
      </w:pPr>
      <w:r>
        <w:rPr>
          <w:rFonts w:ascii="Arial" w:hAnsi="Arial"/>
          <w:szCs w:val="20"/>
          <w:lang w:bidi="ar-SA"/>
        </w:rPr>
        <w:t xml:space="preserve">intensywne rolnictwo – stosowanie wysoko wydajnych maszyn, technik uprawy i hodowli, nadmierne wykorzystywanie nawozów mineralnych i środków ochrony roślin, co może prowadzić do degradacji chemicznej gleb (przeciążenie nadmierną ilością substancji chemicznych, w tym metalami ciężkimi, co prowadzi do zakwaszenia, zasolenia, </w:t>
      </w:r>
      <w:r>
        <w:rPr>
          <w:rFonts w:ascii="Arial" w:hAnsi="Arial"/>
          <w:szCs w:val="20"/>
          <w:lang w:bidi="ar-SA"/>
        </w:rPr>
        <w:lastRenderedPageBreak/>
        <w:t>alkalizacji, zmian jakościowych i ilościowych w próchnicy) oraz degradacji fizycznej gleb (utrata określonej masy gleby, zmiany struktury gleby, nadmierne zagęszczenie i niekorzystne zmiany stosunków wodnych, erozja spowodowana niewłaściwym użytkowaniem gruntów),</w:t>
      </w:r>
    </w:p>
    <w:p w14:paraId="16EB55FD" w14:textId="77777777" w:rsidR="003827AC" w:rsidRDefault="00000000">
      <w:pPr>
        <w:numPr>
          <w:ilvl w:val="0"/>
          <w:numId w:val="39"/>
        </w:numPr>
        <w:spacing w:line="360" w:lineRule="auto"/>
        <w:ind w:left="357" w:hanging="357"/>
        <w:contextualSpacing/>
        <w:rPr>
          <w:rFonts w:ascii="Arial" w:hAnsi="Arial"/>
          <w:szCs w:val="20"/>
          <w:lang w:bidi="ar-SA"/>
        </w:rPr>
      </w:pPr>
      <w:r>
        <w:rPr>
          <w:rFonts w:ascii="Arial" w:hAnsi="Arial"/>
          <w:szCs w:val="20"/>
          <w:lang w:bidi="ar-SA"/>
        </w:rPr>
        <w:t>działalność zakładów produkcyjno-usługowych – przyczyniająca się głównie do degradacji chemicznej gleb, na skutek emisji szkodliwych substancji do atmosfery, odprowadzania ścieków,</w:t>
      </w:r>
    </w:p>
    <w:p w14:paraId="5D4E9A7C" w14:textId="77777777" w:rsidR="003827AC" w:rsidRDefault="00000000">
      <w:pPr>
        <w:numPr>
          <w:ilvl w:val="0"/>
          <w:numId w:val="39"/>
        </w:numPr>
        <w:spacing w:line="360" w:lineRule="auto"/>
        <w:ind w:left="357" w:hanging="357"/>
        <w:contextualSpacing/>
        <w:rPr>
          <w:rFonts w:ascii="Arial" w:hAnsi="Arial"/>
          <w:szCs w:val="20"/>
          <w:lang w:bidi="ar-SA"/>
        </w:rPr>
      </w:pPr>
      <w:r>
        <w:rPr>
          <w:rFonts w:ascii="Arial" w:hAnsi="Arial"/>
          <w:szCs w:val="20"/>
          <w:lang w:bidi="ar-SA"/>
        </w:rPr>
        <w:t>komunikacja i transport samochodowy – przyczyniający się do zanieczyszczenia gleb położonych w bezpośrednim sąsiedztwie intensywnie użytkowanych szlaków komunikacyjnych (degradacja chemiczna).</w:t>
      </w:r>
    </w:p>
    <w:p w14:paraId="2B895D24" w14:textId="77777777" w:rsidR="003827AC" w:rsidRDefault="00000000">
      <w:pPr>
        <w:spacing w:before="120" w:after="120" w:line="360" w:lineRule="auto"/>
        <w:ind w:right="-6"/>
        <w:rPr>
          <w:rFonts w:ascii="Arial" w:hAnsi="Arial"/>
          <w:szCs w:val="20"/>
          <w:lang w:bidi="ar-SA"/>
        </w:rPr>
      </w:pPr>
      <w:r>
        <w:rPr>
          <w:rFonts w:ascii="Arial" w:hAnsi="Arial"/>
          <w:szCs w:val="20"/>
          <w:lang w:bidi="ar-SA"/>
        </w:rPr>
        <w:t>Ponadto negatywny wpływ na jakość gleb wywierają: składowanie odpadów w miejscach do tego nieprzeznaczonych, wypalanie traw, palenie odpadów na powierzchni ziemi, odprowadzanie nieoczyszczonych ścieków do środowiska, nieszczelne szamba.</w:t>
      </w:r>
    </w:p>
    <w:p w14:paraId="4FC6FC9A" w14:textId="77777777" w:rsidR="003827AC" w:rsidRDefault="00000000">
      <w:pPr>
        <w:spacing w:before="120" w:after="120" w:line="360" w:lineRule="auto"/>
        <w:rPr>
          <w:rFonts w:ascii="Arial" w:hAnsi="Arial"/>
          <w:szCs w:val="20"/>
          <w:lang w:bidi="ar-SA"/>
        </w:rPr>
      </w:pPr>
      <w:r>
        <w:rPr>
          <w:rFonts w:ascii="Arial" w:hAnsi="Arial"/>
          <w:szCs w:val="20"/>
          <w:lang w:bidi="ar-SA"/>
        </w:rPr>
        <w:t>Nasilające się stałe wpływy różnorodnych form działalności rolniczej, usługowej i urbanizacyjnej przyczyniają się do znacznych zmian w naturalnych warunkach glebowych. Zmiany te przejawiają się w postaci szeregu form degradacji pokrywy glebowej i prowadzą do wytworzenia gleb o zmienionym profilu i właściwościach fizykochemicznych. Procesy degradacji gleb związane są przede wszystkim z:</w:t>
      </w:r>
    </w:p>
    <w:p w14:paraId="1FD58793" w14:textId="77777777" w:rsidR="003827AC" w:rsidRDefault="00000000">
      <w:pPr>
        <w:numPr>
          <w:ilvl w:val="0"/>
          <w:numId w:val="40"/>
        </w:numPr>
        <w:spacing w:line="360" w:lineRule="auto"/>
        <w:ind w:left="357" w:hanging="357"/>
        <w:rPr>
          <w:rFonts w:ascii="Arial" w:hAnsi="Arial"/>
          <w:szCs w:val="20"/>
          <w:lang w:bidi="ar-SA"/>
        </w:rPr>
      </w:pPr>
      <w:r>
        <w:rPr>
          <w:rFonts w:ascii="Arial" w:hAnsi="Arial"/>
          <w:szCs w:val="20"/>
          <w:lang w:bidi="ar-SA"/>
        </w:rPr>
        <w:t>rejonami intensywnej produkcji rolnej i hodowlanej,</w:t>
      </w:r>
    </w:p>
    <w:p w14:paraId="5DBECDE5" w14:textId="77777777" w:rsidR="003827AC" w:rsidRDefault="00000000">
      <w:pPr>
        <w:numPr>
          <w:ilvl w:val="0"/>
          <w:numId w:val="40"/>
        </w:numPr>
        <w:spacing w:line="360" w:lineRule="auto"/>
        <w:ind w:left="357" w:hanging="357"/>
        <w:rPr>
          <w:rFonts w:ascii="Arial" w:hAnsi="Arial"/>
          <w:szCs w:val="20"/>
          <w:lang w:bidi="ar-SA"/>
        </w:rPr>
      </w:pPr>
      <w:r>
        <w:rPr>
          <w:rFonts w:ascii="Arial" w:hAnsi="Arial"/>
          <w:szCs w:val="20"/>
          <w:lang w:bidi="ar-SA"/>
        </w:rPr>
        <w:t>intensywnej melioracji gleb,</w:t>
      </w:r>
    </w:p>
    <w:p w14:paraId="7BEDAC92" w14:textId="77777777" w:rsidR="003827AC" w:rsidRDefault="00000000">
      <w:pPr>
        <w:numPr>
          <w:ilvl w:val="0"/>
          <w:numId w:val="40"/>
        </w:numPr>
        <w:spacing w:line="360" w:lineRule="auto"/>
        <w:ind w:left="357" w:hanging="357"/>
        <w:rPr>
          <w:rFonts w:ascii="Arial" w:hAnsi="Arial"/>
          <w:szCs w:val="20"/>
          <w:lang w:bidi="ar-SA"/>
        </w:rPr>
      </w:pPr>
      <w:r>
        <w:rPr>
          <w:rFonts w:ascii="Arial" w:hAnsi="Arial"/>
          <w:szCs w:val="20"/>
          <w:lang w:bidi="ar-SA"/>
        </w:rPr>
        <w:t>rejonami budowy nowych osiedli mieszkaniowych,</w:t>
      </w:r>
    </w:p>
    <w:p w14:paraId="680249D5" w14:textId="77777777" w:rsidR="003827AC" w:rsidRDefault="00000000">
      <w:pPr>
        <w:numPr>
          <w:ilvl w:val="0"/>
          <w:numId w:val="40"/>
        </w:numPr>
        <w:spacing w:line="360" w:lineRule="auto"/>
        <w:ind w:left="357" w:hanging="357"/>
        <w:rPr>
          <w:rFonts w:ascii="Arial" w:hAnsi="Arial"/>
          <w:szCs w:val="20"/>
          <w:lang w:bidi="ar-SA"/>
        </w:rPr>
      </w:pPr>
      <w:r>
        <w:rPr>
          <w:rFonts w:ascii="Arial" w:hAnsi="Arial"/>
          <w:szCs w:val="20"/>
          <w:lang w:bidi="ar-SA"/>
        </w:rPr>
        <w:t>trasami komunikacyjnymi,</w:t>
      </w:r>
    </w:p>
    <w:p w14:paraId="3AD766B1" w14:textId="77777777" w:rsidR="003827AC" w:rsidRDefault="00000000">
      <w:pPr>
        <w:numPr>
          <w:ilvl w:val="0"/>
          <w:numId w:val="40"/>
        </w:numPr>
        <w:spacing w:line="360" w:lineRule="auto"/>
        <w:ind w:left="357" w:hanging="357"/>
        <w:rPr>
          <w:rFonts w:ascii="Arial" w:hAnsi="Arial"/>
          <w:szCs w:val="20"/>
          <w:lang w:bidi="ar-SA"/>
        </w:rPr>
      </w:pPr>
      <w:r>
        <w:rPr>
          <w:rFonts w:ascii="Arial" w:hAnsi="Arial"/>
          <w:szCs w:val="20"/>
          <w:lang w:bidi="ar-SA"/>
        </w:rPr>
        <w:t>terenami eksploatacji kopalin lub wyrobisk poeksploatacyjnych.</w:t>
      </w:r>
    </w:p>
    <w:p w14:paraId="748B66DE"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Przekształcenia mechaniczne gleb powodowane są przez zabudowę terenu, utwardzanie </w:t>
      </w:r>
      <w:r>
        <w:rPr>
          <w:rFonts w:ascii="Arial" w:hAnsi="Arial"/>
          <w:szCs w:val="20"/>
          <w:lang w:bidi="ar-SA"/>
        </w:rPr>
        <w:br/>
        <w:t>i ubicie podłoża, zdjęcie pokrywy glebowej lub jej wymieszanie z elementami obcymi (np. gruzem budowlanym) oraz w wyniku formowania wykopów i wyrównań. Ważnym czynnikiem jest emisja zanieczyszczeń powietrza i opad zanieczyszczeń oraz procesy chemicznej degradacji gleb przez niewłaściwie prowadzoną gospodarkę ściekową i odpadową.</w:t>
      </w:r>
    </w:p>
    <w:p w14:paraId="22F6594C"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Charakter pokrywy glebowej na terenie gminy w znacznym stopniu determinowany jest przez utwory powierzchniowe. Występują tu gleby powstałe głównie z osadów gliniastych, piasków wodnolodowcowych oraz utworów pyłowych. Gleby te charakteryzują się wysokimi wskaźnikami bonitacyjnymi. Przeważają gleby pseudobielicowe, wykształcone z lekkich glin morenowych, piasków słabogliniastych oraz utworów pylastych. Znaczną powierzchnię zajmują również gleby brunatne właściwe oraz brunatne wyługowane, powstałe z piasków </w:t>
      </w:r>
      <w:r>
        <w:rPr>
          <w:rFonts w:ascii="Arial" w:hAnsi="Arial"/>
          <w:szCs w:val="20"/>
          <w:lang w:bidi="ar-SA"/>
        </w:rPr>
        <w:lastRenderedPageBreak/>
        <w:t>słabogliniastych, gliniastych i utworów pyłowych. W dolinach rzek dominują gleby hydromorficzne, uformowane z torfów.</w:t>
      </w:r>
    </w:p>
    <w:p w14:paraId="5FCC7BD2" w14:textId="77777777" w:rsidR="003827AC" w:rsidRDefault="00000000">
      <w:pPr>
        <w:spacing w:before="120" w:after="120" w:line="360" w:lineRule="auto"/>
        <w:rPr>
          <w:rFonts w:ascii="Arial" w:hAnsi="Arial"/>
          <w:szCs w:val="20"/>
          <w:lang w:bidi="ar-SA"/>
        </w:rPr>
      </w:pPr>
      <w:r>
        <w:rPr>
          <w:rFonts w:ascii="Arial" w:hAnsi="Arial"/>
          <w:szCs w:val="20"/>
          <w:lang w:bidi="ar-SA"/>
        </w:rPr>
        <w:t>Na terenie gminy dominują gleby brunatne, czarne ziemie oraz gleby szare, zaliczane do wysokich klas bonitacyjnych (III i IV). W dolinach rzecznych występują gleby hydromorficzne.</w:t>
      </w:r>
      <w:r>
        <w:rPr>
          <w:rFonts w:ascii="Arial" w:hAnsi="Arial"/>
          <w:szCs w:val="20"/>
          <w:lang w:bidi="ar-SA"/>
        </w:rPr>
        <w:br/>
        <w:t>Gleby na obszarze gminy charakteryzują się wysoką przydatnością rolniczą, większość gruntów ornych należy do kompleksów pszennych, pszenno-żytnich oraz zbożowo-pastewnych, odpowiednich pod uprawę roślin o wysokich wymaganiach glebowych. Gleby słabe i bardzo słabe stanowią jedynie niewielki procent całkowitej powierzchni gruntów ornych. Gmina Krzyżanów dysponuje korzystnymi warunkami glebowymi sprzyjającymi rozwojowi rolnictwa, w szczególności uprawie buraków cukrowych, pszenicy ozimej i jarej, a także rozwojowi ogrodnictwa i warzywnictwa.</w:t>
      </w:r>
    </w:p>
    <w:p w14:paraId="42B6FE81" w14:textId="77777777" w:rsidR="003827AC" w:rsidRDefault="00000000">
      <w:pPr>
        <w:spacing w:before="120" w:after="120" w:line="360" w:lineRule="auto"/>
        <w:rPr>
          <w:rFonts w:ascii="Arial" w:hAnsi="Arial"/>
          <w:szCs w:val="20"/>
          <w:lang w:bidi="ar-SA"/>
        </w:rPr>
      </w:pPr>
      <w:r>
        <w:rPr>
          <w:rFonts w:ascii="Arial" w:hAnsi="Arial"/>
          <w:szCs w:val="20"/>
          <w:lang w:bidi="ar-SA"/>
        </w:rPr>
        <w:t>Grunty orne (klasy gleb):</w:t>
      </w:r>
    </w:p>
    <w:p w14:paraId="014E8531" w14:textId="77777777" w:rsidR="003827AC" w:rsidRDefault="00000000">
      <w:pPr>
        <w:numPr>
          <w:ilvl w:val="0"/>
          <w:numId w:val="41"/>
        </w:numPr>
        <w:spacing w:line="360" w:lineRule="auto"/>
        <w:ind w:left="357" w:hanging="357"/>
        <w:contextualSpacing/>
        <w:rPr>
          <w:rFonts w:ascii="Arial" w:hAnsi="Arial"/>
          <w:szCs w:val="20"/>
          <w:lang w:bidi="ar-SA"/>
        </w:rPr>
      </w:pPr>
      <w:r>
        <w:rPr>
          <w:rFonts w:ascii="Arial" w:hAnsi="Arial"/>
          <w:szCs w:val="20"/>
          <w:lang w:bidi="ar-SA"/>
        </w:rPr>
        <w:t>I kl. nie występują,</w:t>
      </w:r>
    </w:p>
    <w:p w14:paraId="3C58529C" w14:textId="77777777" w:rsidR="003827AC" w:rsidRDefault="00000000">
      <w:pPr>
        <w:numPr>
          <w:ilvl w:val="0"/>
          <w:numId w:val="41"/>
        </w:numPr>
        <w:spacing w:line="360" w:lineRule="auto"/>
        <w:ind w:left="357" w:hanging="357"/>
        <w:contextualSpacing/>
        <w:rPr>
          <w:rFonts w:ascii="Arial" w:hAnsi="Arial"/>
          <w:szCs w:val="20"/>
          <w:lang w:bidi="ar-SA"/>
        </w:rPr>
      </w:pPr>
      <w:r>
        <w:rPr>
          <w:rFonts w:ascii="Arial" w:hAnsi="Arial"/>
          <w:szCs w:val="20"/>
          <w:lang w:bidi="ar-SA"/>
        </w:rPr>
        <w:t>II kl. 305 ha,</w:t>
      </w:r>
    </w:p>
    <w:p w14:paraId="23661227" w14:textId="77777777" w:rsidR="003827AC" w:rsidRDefault="00000000">
      <w:pPr>
        <w:numPr>
          <w:ilvl w:val="0"/>
          <w:numId w:val="41"/>
        </w:numPr>
        <w:spacing w:line="360" w:lineRule="auto"/>
        <w:ind w:left="357" w:hanging="357"/>
        <w:contextualSpacing/>
        <w:rPr>
          <w:rFonts w:ascii="Arial" w:hAnsi="Arial"/>
          <w:szCs w:val="20"/>
          <w:lang w:bidi="ar-SA"/>
        </w:rPr>
      </w:pPr>
      <w:r>
        <w:rPr>
          <w:rFonts w:ascii="Arial" w:hAnsi="Arial"/>
          <w:szCs w:val="20"/>
          <w:lang w:bidi="ar-SA"/>
        </w:rPr>
        <w:t>III kl. 4 603 ha,</w:t>
      </w:r>
    </w:p>
    <w:p w14:paraId="1DD31B31" w14:textId="77777777" w:rsidR="003827AC" w:rsidRDefault="00000000">
      <w:pPr>
        <w:numPr>
          <w:ilvl w:val="0"/>
          <w:numId w:val="41"/>
        </w:numPr>
        <w:spacing w:line="360" w:lineRule="auto"/>
        <w:ind w:left="357" w:hanging="357"/>
        <w:contextualSpacing/>
        <w:rPr>
          <w:rFonts w:ascii="Arial" w:hAnsi="Arial"/>
          <w:szCs w:val="20"/>
          <w:lang w:bidi="ar-SA"/>
        </w:rPr>
      </w:pPr>
      <w:r>
        <w:rPr>
          <w:rFonts w:ascii="Arial" w:hAnsi="Arial"/>
          <w:szCs w:val="20"/>
          <w:lang w:bidi="ar-SA"/>
        </w:rPr>
        <w:t>IV kl. 1 306 ha,</w:t>
      </w:r>
    </w:p>
    <w:p w14:paraId="46C6E30B" w14:textId="77777777" w:rsidR="003827AC" w:rsidRDefault="00000000">
      <w:pPr>
        <w:numPr>
          <w:ilvl w:val="0"/>
          <w:numId w:val="41"/>
        </w:numPr>
        <w:spacing w:line="360" w:lineRule="auto"/>
        <w:ind w:left="357" w:hanging="357"/>
        <w:contextualSpacing/>
        <w:rPr>
          <w:rFonts w:ascii="Arial" w:hAnsi="Arial"/>
          <w:szCs w:val="20"/>
          <w:lang w:bidi="ar-SA"/>
        </w:rPr>
      </w:pPr>
      <w:r>
        <w:rPr>
          <w:rFonts w:ascii="Arial" w:hAnsi="Arial"/>
          <w:szCs w:val="20"/>
          <w:lang w:bidi="ar-SA"/>
        </w:rPr>
        <w:t>V kl. 697 ha,</w:t>
      </w:r>
    </w:p>
    <w:p w14:paraId="5700F855" w14:textId="77777777" w:rsidR="003827AC" w:rsidRDefault="00000000">
      <w:pPr>
        <w:numPr>
          <w:ilvl w:val="0"/>
          <w:numId w:val="41"/>
        </w:numPr>
        <w:spacing w:line="360" w:lineRule="auto"/>
        <w:ind w:left="357" w:hanging="357"/>
        <w:contextualSpacing/>
        <w:rPr>
          <w:rFonts w:ascii="Arial" w:hAnsi="Arial"/>
          <w:szCs w:val="20"/>
          <w:lang w:bidi="ar-SA"/>
        </w:rPr>
      </w:pPr>
      <w:r>
        <w:rPr>
          <w:rFonts w:ascii="Arial" w:hAnsi="Arial"/>
          <w:szCs w:val="20"/>
          <w:lang w:bidi="ar-SA"/>
        </w:rPr>
        <w:t>VI kl. 192 ha</w:t>
      </w:r>
      <w:r>
        <w:rPr>
          <w:rFonts w:ascii="Arial" w:hAnsi="Arial"/>
          <w:szCs w:val="20"/>
          <w:vertAlign w:val="superscript"/>
          <w:lang w:bidi="ar-SA"/>
        </w:rPr>
        <w:footnoteReference w:id="45"/>
      </w:r>
      <w:r>
        <w:rPr>
          <w:rFonts w:ascii="Arial" w:hAnsi="Arial"/>
          <w:szCs w:val="20"/>
          <w:lang w:bidi="ar-SA"/>
        </w:rPr>
        <w:t>.</w:t>
      </w:r>
    </w:p>
    <w:p w14:paraId="5B43BED3" w14:textId="77777777" w:rsidR="003827AC" w:rsidRDefault="00000000">
      <w:pPr>
        <w:spacing w:before="120" w:after="120" w:line="360" w:lineRule="auto"/>
        <w:rPr>
          <w:rFonts w:ascii="Arial" w:hAnsi="Arial"/>
          <w:b/>
          <w:szCs w:val="20"/>
          <w:lang w:bidi="ar-SA"/>
        </w:rPr>
      </w:pPr>
      <w:r>
        <w:rPr>
          <w:rFonts w:ascii="Arial" w:hAnsi="Arial"/>
          <w:b/>
          <w:szCs w:val="20"/>
          <w:lang w:bidi="ar-SA"/>
        </w:rPr>
        <w:t>Badania monitoringowe gleb</w:t>
      </w:r>
    </w:p>
    <w:p w14:paraId="50FC9EB6" w14:textId="77777777" w:rsidR="003827AC" w:rsidRDefault="00000000">
      <w:pPr>
        <w:spacing w:before="120" w:after="120" w:line="360" w:lineRule="auto"/>
        <w:rPr>
          <w:rFonts w:ascii="Arial" w:hAnsi="Arial"/>
          <w:szCs w:val="20"/>
          <w:lang w:val="pl" w:bidi="ar-SA"/>
        </w:rPr>
      </w:pPr>
      <w:r>
        <w:rPr>
          <w:rFonts w:ascii="Arial" w:hAnsi="Arial"/>
          <w:szCs w:val="20"/>
          <w:lang w:val="pl" w:bidi="ar-SA"/>
        </w:rPr>
        <w:t xml:space="preserve">Monitoring chemizmu gleb gruntów ornych Polski w ramach Państwowego Monitoringu Środowiska prowadzi Instytut Uprawy Nawożenia i Gleboznawstwa w Puławach – Państwowy Instytut Badawczy na zlecenie Głównego Inspektoratu Ochrony Środowiska. Celem programu jest ocena stanu zanieczyszczenia i zmian właściwości gleb w wymiarze czasowym i przestrzennym. Obowiązek prowadzenia badań wynika z zapisów krajowych aktów prawnych m.in. </w:t>
      </w:r>
      <w:bookmarkStart w:id="176" w:name="_Hlk189660835"/>
      <w:r>
        <w:rPr>
          <w:rFonts w:ascii="Arial" w:hAnsi="Arial"/>
          <w:szCs w:val="20"/>
          <w:lang w:val="pl" w:bidi="ar-SA"/>
        </w:rPr>
        <w:t xml:space="preserve">ustawy Prawo ochrony środowiska </w:t>
      </w:r>
      <w:bookmarkEnd w:id="176"/>
      <w:r>
        <w:rPr>
          <w:rFonts w:ascii="Arial" w:hAnsi="Arial"/>
          <w:szCs w:val="20"/>
          <w:lang w:val="pl" w:bidi="ar-SA"/>
        </w:rPr>
        <w:t>(</w:t>
      </w:r>
      <w:r>
        <w:rPr>
          <w:rFonts w:ascii="Arial" w:hAnsi="Arial"/>
          <w:szCs w:val="20"/>
          <w:lang w:bidi="ar-SA"/>
        </w:rPr>
        <w:t>Dz.U. 2024 poz. 54 ze zm.).</w:t>
      </w:r>
    </w:p>
    <w:p w14:paraId="066181D7" w14:textId="77777777" w:rsidR="003827AC" w:rsidRDefault="00000000">
      <w:pPr>
        <w:spacing w:before="120" w:after="120" w:line="360" w:lineRule="auto"/>
        <w:rPr>
          <w:rFonts w:ascii="Arial" w:hAnsi="Arial"/>
          <w:szCs w:val="20"/>
          <w:lang w:bidi="ar-SA"/>
        </w:rPr>
      </w:pPr>
      <w:r>
        <w:rPr>
          <w:rFonts w:ascii="Arial" w:hAnsi="Arial"/>
          <w:szCs w:val="20"/>
          <w:lang w:bidi="ar-SA"/>
        </w:rPr>
        <w:t>Na obszarze gminy Krzyżanów nie jest zlokalizowany żaden stały punkt pomiarowo-kontrolny, zatem nie jest ona objęta monitoringiem chemizmu gleb ornych realizowanych w ramach obowiązującego Państwowego Monitoringu Środowiska</w:t>
      </w:r>
      <w:r>
        <w:rPr>
          <w:rFonts w:ascii="Arial" w:hAnsi="Arial"/>
          <w:szCs w:val="20"/>
          <w:vertAlign w:val="superscript"/>
          <w:lang w:bidi="ar-SA"/>
        </w:rPr>
        <w:footnoteReference w:id="46"/>
      </w:r>
      <w:r>
        <w:rPr>
          <w:rFonts w:ascii="Arial" w:hAnsi="Arial"/>
          <w:szCs w:val="20"/>
          <w:lang w:bidi="ar-SA"/>
        </w:rPr>
        <w:t>.</w:t>
      </w:r>
    </w:p>
    <w:p w14:paraId="65BEC0C9"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Historyczne zanieczyszczenie powierzchni ziemi to zanieczyszczenie powierzchni ziemi, które zaistniało przed 30 kwietnia 2007 r. lub wynika z działalności, która została zakończona przed tą datą. Ocenia się je na podstawie przekroczenia dopuszczalnych zawartości substancji powodujących ryzyko w glebie lub w ziemi, określonych w rozporządzeniu Ministra </w:t>
      </w:r>
      <w:r>
        <w:rPr>
          <w:rFonts w:ascii="Arial" w:hAnsi="Arial"/>
          <w:szCs w:val="20"/>
          <w:lang w:bidi="ar-SA"/>
        </w:rPr>
        <w:lastRenderedPageBreak/>
        <w:t xml:space="preserve">Środowiska z dnia 1 września 2016 r. w sprawie sposobu prowadzenia oceny zanieczyszczenia powierzchni ziemi. Rozporządzenie określa również etapy identyfikacji terenów zanieczyszczonych oraz rodzaje działalności mogących z dużym prawdopodobieństwem powodować historyczne zanieczyszczenie powierzchni ziemi, wraz z przykładowymi dla tych działalności zanieczyszczeniami. Władający powierzchnią ziemi (tj. właściciel nieruchomości, a jeżeli w ewidencji gruntów i budynków ujawniono inny podmiot władający gruntem – podmiot ujawniony jako władający), który stwierdził historyczne zanieczyszczenie powierzchni ziemi na terenie będącym w jego władaniu, ma obowiązek zgłosić ten fakt regionalnemu dyrektorowi ochrony środowiska. W przypadku wystąpienia historycznego zanieczyszczenia powierzchni ziemi, przepisy ustawy Prawo ochrony środowiska wskazują na obowiązek przeprowadzenia remediacji (poddanie gleby, ziemi i wód gruntowych działaniom mającym na celu usunięcie lub zmniejszenie ilości substancji stwarzających ryzyko, ich kontrolowanie oraz ograniczenie rozprzestrzeniania się, tak aby zanieczyszczony teren przestał stwarzać zagrożenie dla zdrowia ludzi lub stanu środowiska). Remediację co do zasady przeprowadza władający powierzchnią ziemi zgodnie z ustalonym planem remediacji. Organem właściwym do ustalenia planu remediacji jest regionalny dyrektor ochrony środowiska. Plan remediacji organ ustala </w:t>
      </w:r>
      <w:r>
        <w:rPr>
          <w:rFonts w:ascii="Arial" w:hAnsi="Arial"/>
          <w:szCs w:val="20"/>
          <w:lang w:bidi="ar-SA"/>
        </w:rPr>
        <w:br/>
        <w:t>w drodze decyzji, wydawanej co do zasady na wniosek władającego</w:t>
      </w:r>
      <w:r>
        <w:rPr>
          <w:rFonts w:ascii="Arial" w:hAnsi="Arial"/>
          <w:szCs w:val="20"/>
          <w:vertAlign w:val="superscript"/>
          <w:lang w:bidi="ar-SA"/>
        </w:rPr>
        <w:footnoteReference w:id="47"/>
      </w:r>
      <w:r>
        <w:rPr>
          <w:rFonts w:ascii="Arial" w:hAnsi="Arial"/>
          <w:szCs w:val="20"/>
          <w:lang w:bidi="ar-SA"/>
        </w:rPr>
        <w:t>.</w:t>
      </w:r>
    </w:p>
    <w:p w14:paraId="61F6DB40" w14:textId="77777777" w:rsidR="003827AC" w:rsidRDefault="00000000">
      <w:pPr>
        <w:spacing w:before="120" w:after="120" w:line="360" w:lineRule="auto"/>
        <w:rPr>
          <w:rFonts w:ascii="Arial" w:hAnsi="Arial"/>
          <w:szCs w:val="20"/>
          <w:lang w:bidi="ar-SA"/>
        </w:rPr>
      </w:pPr>
      <w:r>
        <w:rPr>
          <w:rFonts w:ascii="Arial" w:hAnsi="Arial"/>
          <w:szCs w:val="20"/>
          <w:lang w:bidi="ar-SA"/>
        </w:rPr>
        <w:t>Na terenie gminy Krzyżanów nie występują historyczne zanieczyszczenia powierzchni ziemi</w:t>
      </w:r>
      <w:r>
        <w:rPr>
          <w:rFonts w:ascii="Arial" w:hAnsi="Arial"/>
          <w:szCs w:val="20"/>
          <w:vertAlign w:val="superscript"/>
          <w:lang w:bidi="ar-SA"/>
        </w:rPr>
        <w:footnoteReference w:id="48"/>
      </w:r>
      <w:r>
        <w:rPr>
          <w:rFonts w:ascii="Arial" w:hAnsi="Arial"/>
          <w:szCs w:val="20"/>
          <w:lang w:bidi="ar-SA"/>
        </w:rPr>
        <w:t>.</w:t>
      </w:r>
    </w:p>
    <w:p w14:paraId="5646063B" w14:textId="77777777" w:rsidR="003827AC" w:rsidRDefault="00000000">
      <w:pPr>
        <w:keepNext/>
        <w:keepLines/>
        <w:spacing w:before="120" w:after="120" w:line="360" w:lineRule="auto"/>
        <w:outlineLvl w:val="3"/>
        <w:rPr>
          <w:rFonts w:ascii="Arial" w:hAnsi="Arial"/>
          <w:b/>
          <w:szCs w:val="20"/>
          <w:lang w:bidi="ar-SA"/>
        </w:rPr>
      </w:pPr>
      <w:bookmarkStart w:id="177" w:name="_Toc206064096"/>
      <w:bookmarkStart w:id="178" w:name="_Toc159351050"/>
      <w:bookmarkStart w:id="179" w:name="_Toc159351289"/>
      <w:r>
        <w:rPr>
          <w:rFonts w:ascii="Arial" w:hAnsi="Arial"/>
          <w:b/>
          <w:szCs w:val="20"/>
          <w:lang w:bidi="ar-SA"/>
        </w:rPr>
        <w:t>5.1.7.1 Analiza SWOT</w:t>
      </w:r>
      <w:bookmarkEnd w:id="177"/>
    </w:p>
    <w:p w14:paraId="5769F96C" w14:textId="77777777" w:rsidR="003827AC" w:rsidRDefault="00000000">
      <w:pPr>
        <w:spacing w:before="120" w:after="120" w:line="360" w:lineRule="auto"/>
        <w:rPr>
          <w:rFonts w:ascii="Arial" w:hAnsi="Arial"/>
          <w:sz w:val="20"/>
          <w:szCs w:val="20"/>
          <w:lang w:bidi="ar-SA"/>
        </w:rPr>
      </w:pPr>
      <w:r>
        <w:rPr>
          <w:rFonts w:ascii="Arial" w:hAnsi="Arial"/>
          <w:szCs w:val="20"/>
          <w:lang w:bidi="ar-SA"/>
        </w:rPr>
        <w:t>Na podstawie przeprowadzonej analizy poniżej przedstawiono mocne, słabe strony, szanse i zagrożenia dla obszaru interwencji: Gleby.</w:t>
      </w:r>
    </w:p>
    <w:p w14:paraId="179284F8" w14:textId="77777777" w:rsidR="003827AC" w:rsidRDefault="003827AC">
      <w:pPr>
        <w:keepNext/>
        <w:spacing w:before="240" w:after="120"/>
        <w:jc w:val="center"/>
        <w:rPr>
          <w:rFonts w:ascii="Arial" w:hAnsi="Arial"/>
          <w:b/>
          <w:sz w:val="20"/>
          <w:szCs w:val="20"/>
          <w:lang w:bidi="ar-SA"/>
        </w:rPr>
        <w:sectPr w:rsidR="003827AC">
          <w:footerReference w:type="default" r:id="rId62"/>
          <w:pgSz w:w="11906" w:h="16838"/>
          <w:pgMar w:top="1417" w:right="1417" w:bottom="1417" w:left="1417" w:header="708" w:footer="708" w:gutter="0"/>
          <w:cols w:space="708"/>
        </w:sectPr>
      </w:pPr>
    </w:p>
    <w:p w14:paraId="6B03E4AD" w14:textId="77777777" w:rsidR="003827AC" w:rsidRDefault="00000000">
      <w:pPr>
        <w:keepNext/>
        <w:spacing w:before="240" w:after="120"/>
        <w:jc w:val="center"/>
        <w:rPr>
          <w:rFonts w:ascii="Arial" w:hAnsi="Arial"/>
          <w:b/>
          <w:sz w:val="20"/>
          <w:szCs w:val="20"/>
          <w:lang w:bidi="ar-SA"/>
        </w:rPr>
      </w:pPr>
      <w:bookmarkStart w:id="180" w:name="_Toc206575241"/>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30</w:t>
      </w:r>
      <w:r>
        <w:rPr>
          <w:rFonts w:ascii="Arial" w:hAnsi="Arial"/>
          <w:b/>
          <w:sz w:val="20"/>
          <w:szCs w:val="20"/>
          <w:lang w:bidi="ar-SA"/>
        </w:rPr>
        <w:fldChar w:fldCharType="end"/>
      </w:r>
      <w:r>
        <w:rPr>
          <w:rFonts w:ascii="Arial" w:hAnsi="Arial"/>
          <w:b/>
          <w:sz w:val="20"/>
          <w:szCs w:val="20"/>
          <w:lang w:bidi="ar-SA"/>
        </w:rPr>
        <w:t>. Analiza SWOT dla obszaru interwencji: Gleby</w:t>
      </w:r>
      <w:bookmarkEnd w:id="180"/>
    </w:p>
    <w:tbl>
      <w:tblPr>
        <w:tblW w:w="4967"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349"/>
        <w:gridCol w:w="4617"/>
      </w:tblGrid>
      <w:tr w:rsidR="003827AC" w14:paraId="45572707" w14:textId="77777777">
        <w:trPr>
          <w:trHeight w:val="310"/>
        </w:trPr>
        <w:tc>
          <w:tcPr>
            <w:tcW w:w="2425" w:type="pct"/>
            <w:shd w:val="clear" w:color="auto" w:fill="BFBFBF"/>
            <w:vAlign w:val="center"/>
          </w:tcPr>
          <w:p w14:paraId="0F689EB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Mocne strony</w:t>
            </w:r>
          </w:p>
        </w:tc>
        <w:tc>
          <w:tcPr>
            <w:tcW w:w="2575" w:type="pct"/>
            <w:shd w:val="clear" w:color="auto" w:fill="BFBFBF"/>
            <w:vAlign w:val="center"/>
          </w:tcPr>
          <w:p w14:paraId="3B9E5CB4"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Słabe strony</w:t>
            </w:r>
          </w:p>
        </w:tc>
      </w:tr>
      <w:tr w:rsidR="003827AC" w14:paraId="06EFEEAF" w14:textId="77777777">
        <w:trPr>
          <w:trHeight w:val="405"/>
        </w:trPr>
        <w:tc>
          <w:tcPr>
            <w:tcW w:w="2425" w:type="pct"/>
          </w:tcPr>
          <w:p w14:paraId="3B8115E1" w14:textId="77777777" w:rsidR="003827AC" w:rsidRDefault="00000000">
            <w:pPr>
              <w:numPr>
                <w:ilvl w:val="0"/>
                <w:numId w:val="37"/>
              </w:numPr>
              <w:suppressAutoHyphens/>
              <w:spacing w:before="60" w:after="60"/>
              <w:ind w:left="357" w:hanging="357"/>
              <w:jc w:val="left"/>
              <w:rPr>
                <w:rFonts w:ascii="Arial" w:hAnsi="Arial"/>
                <w:sz w:val="18"/>
                <w:szCs w:val="20"/>
                <w:lang w:bidi="ar-SA"/>
              </w:rPr>
            </w:pPr>
            <w:r>
              <w:rPr>
                <w:rFonts w:ascii="Arial" w:hAnsi="Arial"/>
                <w:sz w:val="18"/>
                <w:szCs w:val="20"/>
                <w:lang w:bidi="ar-SA"/>
              </w:rPr>
              <w:t>brak historycznych zanieczyszczeń powierzchni ziemi zlokalizowanych na terenie gminy,</w:t>
            </w:r>
          </w:p>
          <w:p w14:paraId="62312683" w14:textId="77777777" w:rsidR="003827AC" w:rsidRDefault="00000000">
            <w:pPr>
              <w:numPr>
                <w:ilvl w:val="0"/>
                <w:numId w:val="37"/>
              </w:numPr>
              <w:spacing w:line="360" w:lineRule="auto"/>
              <w:ind w:left="357" w:hanging="357"/>
              <w:contextualSpacing/>
              <w:rPr>
                <w:rFonts w:ascii="Arial" w:hAnsi="Arial"/>
                <w:sz w:val="18"/>
                <w:szCs w:val="20"/>
                <w:lang w:bidi="ar-SA"/>
              </w:rPr>
            </w:pPr>
            <w:r>
              <w:rPr>
                <w:rFonts w:ascii="Arial" w:hAnsi="Arial"/>
                <w:sz w:val="18"/>
                <w:szCs w:val="20"/>
                <w:lang w:bidi="ar-SA"/>
              </w:rPr>
              <w:t>występowanie średnich jakościowo gleb.</w:t>
            </w:r>
          </w:p>
        </w:tc>
        <w:tc>
          <w:tcPr>
            <w:tcW w:w="2575" w:type="pct"/>
          </w:tcPr>
          <w:p w14:paraId="129F5E43" w14:textId="77777777" w:rsidR="003827AC" w:rsidRDefault="00000000">
            <w:pPr>
              <w:numPr>
                <w:ilvl w:val="0"/>
                <w:numId w:val="37"/>
              </w:numPr>
              <w:shd w:val="clear" w:color="auto" w:fill="FFFFFF" w:themeFill="background1"/>
              <w:suppressAutoHyphens/>
              <w:spacing w:before="60" w:after="60"/>
              <w:ind w:left="360"/>
              <w:jc w:val="left"/>
              <w:rPr>
                <w:rFonts w:ascii="Arial" w:hAnsi="Arial"/>
                <w:sz w:val="18"/>
                <w:szCs w:val="20"/>
                <w:lang w:bidi="ar-SA"/>
              </w:rPr>
            </w:pPr>
            <w:r>
              <w:rPr>
                <w:rFonts w:ascii="Arial" w:hAnsi="Arial"/>
                <w:sz w:val="18"/>
                <w:szCs w:val="20"/>
                <w:lang w:bidi="ar-SA"/>
              </w:rPr>
              <w:t>brak stałego punktu pomiarowo kontrolnego monitoringu gleb na obszarze gminy.</w:t>
            </w:r>
          </w:p>
        </w:tc>
      </w:tr>
      <w:tr w:rsidR="003827AC" w14:paraId="52546415" w14:textId="77777777">
        <w:trPr>
          <w:trHeight w:val="324"/>
        </w:trPr>
        <w:tc>
          <w:tcPr>
            <w:tcW w:w="2425" w:type="pct"/>
            <w:shd w:val="clear" w:color="auto" w:fill="BFBFBF"/>
            <w:vAlign w:val="center"/>
          </w:tcPr>
          <w:p w14:paraId="3DA467D9"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Szanse</w:t>
            </w:r>
          </w:p>
        </w:tc>
        <w:tc>
          <w:tcPr>
            <w:tcW w:w="2575" w:type="pct"/>
            <w:shd w:val="clear" w:color="auto" w:fill="BFBFBF"/>
            <w:vAlign w:val="center"/>
          </w:tcPr>
          <w:p w14:paraId="6730B31E"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Zagrożenia</w:t>
            </w:r>
          </w:p>
        </w:tc>
      </w:tr>
      <w:tr w:rsidR="003827AC" w14:paraId="16A399A4" w14:textId="77777777">
        <w:trPr>
          <w:trHeight w:val="232"/>
        </w:trPr>
        <w:tc>
          <w:tcPr>
            <w:tcW w:w="2425" w:type="pct"/>
          </w:tcPr>
          <w:p w14:paraId="0A905FD6" w14:textId="77777777" w:rsidR="003827AC" w:rsidRDefault="00000000">
            <w:pPr>
              <w:numPr>
                <w:ilvl w:val="0"/>
                <w:numId w:val="37"/>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wzrost świadomości ekologicznej społeczeństwa,</w:t>
            </w:r>
          </w:p>
          <w:p w14:paraId="5FB93EED" w14:textId="77777777" w:rsidR="003827AC" w:rsidRDefault="00000000">
            <w:pPr>
              <w:numPr>
                <w:ilvl w:val="0"/>
                <w:numId w:val="37"/>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popularyzacja rolnictwa ekologicznego,</w:t>
            </w:r>
          </w:p>
          <w:p w14:paraId="60AFEE0D" w14:textId="77777777" w:rsidR="003827AC" w:rsidRDefault="00000000">
            <w:pPr>
              <w:numPr>
                <w:ilvl w:val="0"/>
                <w:numId w:val="37"/>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restrykcyjne normy środowiskowe dla przedsiębiorstw wpływające na zapobieganie skażeniu gleb,</w:t>
            </w:r>
          </w:p>
          <w:p w14:paraId="584C4E66" w14:textId="77777777" w:rsidR="003827AC" w:rsidRDefault="00000000">
            <w:pPr>
              <w:numPr>
                <w:ilvl w:val="0"/>
                <w:numId w:val="37"/>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rozwój sieci kanalizacyjnej.</w:t>
            </w:r>
          </w:p>
        </w:tc>
        <w:tc>
          <w:tcPr>
            <w:tcW w:w="2575" w:type="pct"/>
          </w:tcPr>
          <w:p w14:paraId="02688B8E" w14:textId="77777777" w:rsidR="003827AC" w:rsidRDefault="00000000">
            <w:pPr>
              <w:numPr>
                <w:ilvl w:val="0"/>
                <w:numId w:val="37"/>
              </w:numPr>
              <w:spacing w:before="60" w:after="60"/>
              <w:ind w:left="357" w:hanging="357"/>
              <w:jc w:val="left"/>
              <w:rPr>
                <w:rFonts w:ascii="Arial" w:hAnsi="Arial"/>
                <w:sz w:val="18"/>
                <w:szCs w:val="20"/>
                <w:lang w:bidi="ar-SA"/>
              </w:rPr>
            </w:pPr>
            <w:r>
              <w:rPr>
                <w:rFonts w:ascii="Arial" w:hAnsi="Arial"/>
                <w:sz w:val="18"/>
                <w:szCs w:val="20"/>
                <w:lang w:bidi="ar-SA"/>
              </w:rPr>
              <w:t>postępująca urbanizacja i fragmentacja terenu,</w:t>
            </w:r>
          </w:p>
          <w:p w14:paraId="7FBE7AA8" w14:textId="77777777" w:rsidR="003827AC" w:rsidRDefault="00000000">
            <w:pPr>
              <w:numPr>
                <w:ilvl w:val="0"/>
                <w:numId w:val="37"/>
              </w:numPr>
              <w:spacing w:before="60" w:after="60"/>
              <w:ind w:left="357" w:hanging="357"/>
              <w:jc w:val="left"/>
              <w:rPr>
                <w:rFonts w:ascii="Arial" w:hAnsi="Arial"/>
                <w:sz w:val="18"/>
                <w:szCs w:val="20"/>
                <w:lang w:bidi="ar-SA"/>
              </w:rPr>
            </w:pPr>
            <w:r>
              <w:rPr>
                <w:rFonts w:ascii="Arial" w:hAnsi="Arial"/>
                <w:sz w:val="18"/>
                <w:szCs w:val="20"/>
                <w:lang w:bidi="ar-SA"/>
              </w:rPr>
              <w:t>erozja wodna i wietrzna,</w:t>
            </w:r>
          </w:p>
          <w:p w14:paraId="49748874" w14:textId="77777777" w:rsidR="003827AC" w:rsidRDefault="00000000">
            <w:pPr>
              <w:numPr>
                <w:ilvl w:val="0"/>
                <w:numId w:val="37"/>
              </w:numPr>
              <w:spacing w:before="60" w:after="60"/>
              <w:ind w:left="357" w:hanging="357"/>
              <w:jc w:val="left"/>
              <w:rPr>
                <w:rFonts w:ascii="Arial" w:hAnsi="Arial"/>
                <w:sz w:val="18"/>
                <w:szCs w:val="20"/>
                <w:lang w:bidi="ar-SA"/>
              </w:rPr>
            </w:pPr>
            <w:r>
              <w:rPr>
                <w:rFonts w:ascii="Arial" w:hAnsi="Arial"/>
                <w:sz w:val="18"/>
                <w:szCs w:val="20"/>
                <w:lang w:bidi="ar-SA"/>
              </w:rPr>
              <w:t>ryzyko degradacji gleb w związku z działalnością rolniczą i używaniem sztucznych nawozów.</w:t>
            </w:r>
          </w:p>
        </w:tc>
      </w:tr>
    </w:tbl>
    <w:p w14:paraId="1D49F7B4" w14:textId="77777777" w:rsidR="003827AC" w:rsidRDefault="00000000">
      <w:pPr>
        <w:spacing w:before="120" w:after="120"/>
        <w:jc w:val="right"/>
        <w:rPr>
          <w:rFonts w:ascii="Arial" w:hAnsi="Arial"/>
          <w:szCs w:val="20"/>
          <w:lang w:bidi="ar-SA"/>
        </w:rPr>
      </w:pPr>
      <w:r>
        <w:rPr>
          <w:rFonts w:ascii="Arial" w:hAnsi="Arial"/>
          <w:sz w:val="18"/>
          <w:szCs w:val="20"/>
          <w:lang w:bidi="ar-SA"/>
        </w:rPr>
        <w:t>Źródło: Opracowanie własne</w:t>
      </w:r>
    </w:p>
    <w:p w14:paraId="39B0870A" w14:textId="77777777" w:rsidR="003827AC" w:rsidRDefault="00000000">
      <w:pPr>
        <w:keepNext/>
        <w:keepLines/>
        <w:spacing w:before="120" w:after="120" w:line="360" w:lineRule="auto"/>
        <w:outlineLvl w:val="2"/>
        <w:rPr>
          <w:rFonts w:ascii="Arial" w:hAnsi="Arial"/>
          <w:b/>
          <w:szCs w:val="20"/>
          <w:lang w:bidi="ar-SA"/>
        </w:rPr>
      </w:pPr>
      <w:bookmarkStart w:id="181" w:name="_Toc206064097"/>
      <w:r>
        <w:rPr>
          <w:rFonts w:ascii="Arial" w:hAnsi="Arial"/>
          <w:b/>
          <w:szCs w:val="20"/>
          <w:lang w:bidi="ar-SA"/>
        </w:rPr>
        <w:t>5.1.8 Gospodarka odpadami i zapobieganie powstawaniu odpadów</w:t>
      </w:r>
      <w:bookmarkEnd w:id="173"/>
      <w:bookmarkEnd w:id="178"/>
      <w:bookmarkEnd w:id="179"/>
      <w:bookmarkEnd w:id="181"/>
    </w:p>
    <w:p w14:paraId="44394B85" w14:textId="77777777" w:rsidR="003827AC" w:rsidRDefault="00000000">
      <w:pPr>
        <w:spacing w:before="120" w:after="120" w:line="360" w:lineRule="auto"/>
        <w:rPr>
          <w:rFonts w:ascii="Arial" w:hAnsi="Arial"/>
          <w:szCs w:val="20"/>
          <w:lang w:bidi="ar-SA"/>
        </w:rPr>
      </w:pPr>
      <w:r>
        <w:rPr>
          <w:rFonts w:ascii="Arial" w:hAnsi="Arial"/>
          <w:szCs w:val="20"/>
          <w:lang w:bidi="ar-SA"/>
        </w:rPr>
        <w:t>Gospodarka odpadami jest jednym z ważniejszych zadań w kwestii ochrony środowiska. Niewłaściwe postępowanie z odpadami wywiera negatywny wpływ na otaczającą przyrodę, zdrowie ludzi oraz warunki bytowe. Z tego powodu istotne jest prowadzenie racjonalnej gospodarki odpadami oraz ograniczenie ich powstawania.</w:t>
      </w:r>
    </w:p>
    <w:p w14:paraId="651312B1" w14:textId="77777777" w:rsidR="003827AC" w:rsidRDefault="00000000">
      <w:pPr>
        <w:spacing w:before="120" w:after="120" w:line="360" w:lineRule="auto"/>
        <w:rPr>
          <w:rFonts w:ascii="Arial" w:hAnsi="Arial"/>
          <w:szCs w:val="20"/>
          <w:lang w:bidi="ar-SA"/>
        </w:rPr>
      </w:pPr>
      <w:r>
        <w:rPr>
          <w:rFonts w:ascii="Arial" w:hAnsi="Arial"/>
          <w:szCs w:val="20"/>
          <w:lang w:bidi="ar-SA"/>
        </w:rPr>
        <w:t>Na obszarze gminy Krzyżanów obowiązuje regulamin utrzymania czystości i porządku, który określa szczegółowe zasady w zakresie utrzymania czystości i porządku na terenie gminy Krzyżanów przyjęty uchwałą nr LI/320/2023 Rady Gminy Krzyżanów z dnia 3 lutego 2023 r., głównie poprzez ustalenie m.in.:</w:t>
      </w:r>
    </w:p>
    <w:p w14:paraId="27C1074A" w14:textId="77777777" w:rsidR="003827AC" w:rsidRDefault="00000000">
      <w:pPr>
        <w:numPr>
          <w:ilvl w:val="0"/>
          <w:numId w:val="42"/>
        </w:numPr>
        <w:spacing w:line="360" w:lineRule="auto"/>
        <w:ind w:left="357" w:hanging="357"/>
        <w:contextualSpacing/>
        <w:rPr>
          <w:rFonts w:ascii="Arial" w:hAnsi="Arial"/>
          <w:szCs w:val="20"/>
          <w:lang w:bidi="ar-SA"/>
        </w:rPr>
      </w:pPr>
      <w:r>
        <w:rPr>
          <w:rFonts w:ascii="Arial" w:hAnsi="Arial"/>
          <w:szCs w:val="20"/>
          <w:lang w:bidi="ar-SA"/>
        </w:rPr>
        <w:t>Wymagań w zakresie utrzymania czystości i porządku na terenie nieruchomości i na terenach użytku publicznego,</w:t>
      </w:r>
    </w:p>
    <w:p w14:paraId="33416671" w14:textId="77777777" w:rsidR="003827AC" w:rsidRDefault="00000000">
      <w:pPr>
        <w:numPr>
          <w:ilvl w:val="0"/>
          <w:numId w:val="42"/>
        </w:numPr>
        <w:spacing w:line="360" w:lineRule="auto"/>
        <w:ind w:left="357" w:hanging="357"/>
        <w:contextualSpacing/>
        <w:rPr>
          <w:rFonts w:ascii="Arial" w:hAnsi="Arial"/>
          <w:szCs w:val="20"/>
          <w:lang w:bidi="ar-SA"/>
        </w:rPr>
      </w:pPr>
      <w:r>
        <w:rPr>
          <w:rFonts w:ascii="Arial" w:hAnsi="Arial"/>
          <w:szCs w:val="20"/>
          <w:lang w:bidi="ar-SA"/>
        </w:rPr>
        <w:t>Rodzaju i minimalnej pojemność pojemników lub worków, przeznaczonych do zbierania odpadów komunalnych na terenie nieruchomości, w tym na terenach przeznaczonych użytku publicznego oraz na drogach publicznych, warunki rozmieszczenia tych pojemników i worków oraz utrzymania pojemników w odpowiednim stanie sanitarnym, porządkowym i technicznym,</w:t>
      </w:r>
    </w:p>
    <w:p w14:paraId="6F03DE9B" w14:textId="77777777" w:rsidR="003827AC" w:rsidRDefault="00000000">
      <w:pPr>
        <w:numPr>
          <w:ilvl w:val="0"/>
          <w:numId w:val="42"/>
        </w:numPr>
        <w:spacing w:line="360" w:lineRule="auto"/>
        <w:ind w:left="357" w:hanging="357"/>
        <w:contextualSpacing/>
        <w:rPr>
          <w:rFonts w:ascii="Arial" w:hAnsi="Arial"/>
          <w:szCs w:val="20"/>
          <w:lang w:bidi="ar-SA"/>
        </w:rPr>
      </w:pPr>
      <w:r>
        <w:rPr>
          <w:rFonts w:ascii="Arial" w:hAnsi="Arial"/>
          <w:szCs w:val="20"/>
          <w:lang w:bidi="ar-SA"/>
        </w:rPr>
        <w:t>Częstotliwości i sposób pozbywania się odpadów komunalnych i nieczystości ciekłych z terenu nieruchomości oraz z terenów przeznaczonych do użytku publicznego,</w:t>
      </w:r>
    </w:p>
    <w:p w14:paraId="027FCD2F" w14:textId="77777777" w:rsidR="003827AC" w:rsidRDefault="00000000">
      <w:pPr>
        <w:numPr>
          <w:ilvl w:val="0"/>
          <w:numId w:val="42"/>
        </w:numPr>
        <w:spacing w:line="360" w:lineRule="auto"/>
        <w:ind w:left="357" w:hanging="357"/>
        <w:contextualSpacing/>
        <w:rPr>
          <w:rFonts w:ascii="Arial" w:hAnsi="Arial"/>
          <w:szCs w:val="20"/>
          <w:lang w:bidi="ar-SA"/>
        </w:rPr>
      </w:pPr>
      <w:r>
        <w:rPr>
          <w:rFonts w:ascii="Arial" w:hAnsi="Arial"/>
          <w:szCs w:val="20"/>
          <w:lang w:bidi="ar-SA"/>
        </w:rPr>
        <w:t>Innych wymagań wynikających z wojewódzkiego planu gospodarki odpadami,</w:t>
      </w:r>
    </w:p>
    <w:p w14:paraId="7BEF34B3" w14:textId="77777777" w:rsidR="003827AC" w:rsidRDefault="00000000">
      <w:pPr>
        <w:numPr>
          <w:ilvl w:val="0"/>
          <w:numId w:val="42"/>
        </w:numPr>
        <w:spacing w:line="360" w:lineRule="auto"/>
        <w:ind w:left="357" w:hanging="357"/>
        <w:contextualSpacing/>
        <w:rPr>
          <w:rFonts w:ascii="Arial" w:hAnsi="Arial"/>
          <w:szCs w:val="20"/>
          <w:lang w:bidi="ar-SA"/>
        </w:rPr>
      </w:pPr>
      <w:r>
        <w:rPr>
          <w:rFonts w:ascii="Arial" w:hAnsi="Arial"/>
          <w:szCs w:val="20"/>
          <w:lang w:bidi="ar-SA"/>
        </w:rPr>
        <w:t>Obowiązków osób utrzymujących zwierzęta domowe, mające na celu ochronę przed zagrożeniem lub uciążliwością dla ludzi oraz przed zanieczyszczeniem terenów przeznaczonych do wspólnego użytku,</w:t>
      </w:r>
    </w:p>
    <w:p w14:paraId="22C5B2D0" w14:textId="77777777" w:rsidR="003827AC" w:rsidRDefault="00000000">
      <w:pPr>
        <w:numPr>
          <w:ilvl w:val="0"/>
          <w:numId w:val="42"/>
        </w:numPr>
        <w:spacing w:line="360" w:lineRule="auto"/>
        <w:ind w:left="357" w:hanging="357"/>
        <w:contextualSpacing/>
        <w:rPr>
          <w:rFonts w:ascii="Arial" w:hAnsi="Arial"/>
          <w:szCs w:val="20"/>
          <w:lang w:bidi="ar-SA"/>
        </w:rPr>
      </w:pPr>
      <w:r>
        <w:rPr>
          <w:rFonts w:ascii="Arial" w:hAnsi="Arial"/>
          <w:szCs w:val="20"/>
          <w:lang w:bidi="ar-SA"/>
        </w:rPr>
        <w:t xml:space="preserve">Wymagań odnośnie utrzymywania zwierząt gospodarskich na terenach wyłączonych </w:t>
      </w:r>
      <w:r>
        <w:rPr>
          <w:rFonts w:ascii="Arial" w:hAnsi="Arial"/>
          <w:szCs w:val="20"/>
          <w:lang w:bidi="ar-SA"/>
        </w:rPr>
        <w:br/>
        <w:t>z produkcji rolniczej,</w:t>
      </w:r>
    </w:p>
    <w:p w14:paraId="1569A2D1" w14:textId="77777777" w:rsidR="003827AC" w:rsidRDefault="00000000">
      <w:pPr>
        <w:numPr>
          <w:ilvl w:val="0"/>
          <w:numId w:val="42"/>
        </w:numPr>
        <w:spacing w:line="360" w:lineRule="auto"/>
        <w:ind w:left="357" w:hanging="357"/>
        <w:contextualSpacing/>
        <w:rPr>
          <w:rFonts w:ascii="Arial" w:hAnsi="Arial"/>
          <w:szCs w:val="20"/>
          <w:lang w:bidi="ar-SA"/>
        </w:rPr>
      </w:pPr>
      <w:r>
        <w:rPr>
          <w:rFonts w:ascii="Arial" w:hAnsi="Arial"/>
          <w:szCs w:val="20"/>
          <w:lang w:bidi="ar-SA"/>
        </w:rPr>
        <w:lastRenderedPageBreak/>
        <w:t>Obszarów podlegających obowiązkowej deratyzacji i terminy jej przeprowadzania.</w:t>
      </w:r>
    </w:p>
    <w:p w14:paraId="1097E9D2"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Za obiór odpadów z terenu gminy odpowiedzialna jest firma PreZero Service Centrum Sp. </w:t>
      </w:r>
      <w:r>
        <w:rPr>
          <w:rFonts w:ascii="Arial" w:hAnsi="Arial"/>
          <w:szCs w:val="20"/>
          <w:lang w:bidi="ar-SA"/>
        </w:rPr>
        <w:br/>
        <w:t xml:space="preserve">z o.o. Na terenie gminy funkcjonuje Punkt Selektywnej Zbiórki Odpadów Komunalnych (PSZOK) zlokalizowany w Zakładzie Zagospodarowania Odpadów w Krzyżanówku oraz </w:t>
      </w:r>
      <w:r>
        <w:rPr>
          <w:rFonts w:ascii="Arial" w:hAnsi="Arial"/>
          <w:szCs w:val="20"/>
          <w:lang w:bidi="ar-SA"/>
        </w:rPr>
        <w:br/>
        <w:t>w siedzibie firmy PreZero Service Centrum Sp. z o.o. ul. Łąkoszyńska 127</w:t>
      </w:r>
      <w:r>
        <w:rPr>
          <w:rFonts w:ascii="Arial" w:hAnsi="Arial"/>
          <w:szCs w:val="20"/>
          <w:vertAlign w:val="superscript"/>
          <w:lang w:bidi="ar-SA"/>
        </w:rPr>
        <w:footnoteReference w:id="49"/>
      </w:r>
      <w:r>
        <w:rPr>
          <w:rFonts w:ascii="Arial" w:hAnsi="Arial"/>
          <w:szCs w:val="20"/>
          <w:lang w:bidi="ar-SA"/>
        </w:rPr>
        <w:t>.</w:t>
      </w:r>
    </w:p>
    <w:p w14:paraId="2EF1D21D"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Do PSZOK mieszkańcy mogą dostarczać następujące odpady komunalne zebrane selektywnie: papier, metale, tworzywa sztuczne, szkło, odpady opakowaniowe wielomateriałowe, bioodpady, odpady niebezpieczne, przeterminowane leki </w:t>
      </w:r>
      <w:r>
        <w:rPr>
          <w:rFonts w:ascii="Arial" w:hAnsi="Arial"/>
          <w:szCs w:val="20"/>
          <w:lang w:bidi="ar-SA"/>
        </w:rPr>
        <w:br/>
        <w:t xml:space="preserve">i chemikalia, odpady niekwalifikujące się do odpadów medycznych powstałych </w:t>
      </w:r>
      <w:r>
        <w:rPr>
          <w:rFonts w:ascii="Arial" w:hAnsi="Arial"/>
          <w:szCs w:val="20"/>
          <w:lang w:bidi="ar-SA"/>
        </w:rPr>
        <w:br/>
        <w:t xml:space="preserve">w gospodarstwie domowym w wyniku przyjmowania produktów leczniczych w formie iniekcji </w:t>
      </w:r>
      <w:r>
        <w:rPr>
          <w:rFonts w:ascii="Arial" w:hAnsi="Arial"/>
          <w:szCs w:val="20"/>
          <w:lang w:bidi="ar-SA"/>
        </w:rPr>
        <w:br/>
        <w:t>i prowadzenia monitoringu poziomu substancji we krwi, w szczególności igły i strzykawki, zużyte baterie i akumulatory, zużyty sprzęt elektryczny i elektroniczny, meble i inne odpady wielkogabarytowe, zużyte opony (do 4 szt. opon samochodowych z gospodarstwa domowego/rok), odpady budowlane i rozbiórkowe (do 1 000 kg z gospodarstwa domowego/rok) oraz tekstylia i odzież</w:t>
      </w:r>
      <w:r>
        <w:rPr>
          <w:rFonts w:ascii="Arial" w:hAnsi="Arial"/>
          <w:szCs w:val="20"/>
          <w:vertAlign w:val="superscript"/>
          <w:lang w:bidi="ar-SA"/>
        </w:rPr>
        <w:footnoteReference w:id="50"/>
      </w:r>
      <w:r>
        <w:rPr>
          <w:rFonts w:ascii="Arial" w:hAnsi="Arial"/>
          <w:szCs w:val="20"/>
          <w:lang w:bidi="ar-SA"/>
        </w:rPr>
        <w:t>.</w:t>
      </w:r>
    </w:p>
    <w:p w14:paraId="0E167E8D"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 przestrzeni lat 2021-2023 łączna masa odpadów komunalnych wytwarzanych na terenie gminy Krzyżanów zmalała o 2,2270 Mg, tj. 0,19%, co świadczy o nieznacznie mniejszej produkcji odpadów. Szczegóły w podziale na rodzaje odpadów przedstawiono w poniższej tabeli. </w:t>
      </w:r>
    </w:p>
    <w:p w14:paraId="10019CCD" w14:textId="77777777" w:rsidR="003827AC" w:rsidRDefault="00000000">
      <w:pPr>
        <w:keepNext/>
        <w:spacing w:before="240" w:after="120"/>
        <w:jc w:val="center"/>
        <w:rPr>
          <w:rFonts w:ascii="Arial" w:hAnsi="Arial"/>
          <w:b/>
          <w:sz w:val="20"/>
          <w:szCs w:val="20"/>
          <w:lang w:bidi="ar-SA"/>
        </w:rPr>
      </w:pPr>
      <w:bookmarkStart w:id="182" w:name="_Toc206575242"/>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31</w:t>
      </w:r>
      <w:r>
        <w:rPr>
          <w:rFonts w:ascii="Arial" w:hAnsi="Arial"/>
          <w:b/>
          <w:sz w:val="20"/>
          <w:szCs w:val="20"/>
          <w:lang w:bidi="ar-SA"/>
        </w:rPr>
        <w:fldChar w:fldCharType="end"/>
      </w:r>
      <w:r>
        <w:rPr>
          <w:rFonts w:ascii="Arial" w:hAnsi="Arial"/>
          <w:b/>
          <w:sz w:val="20"/>
          <w:szCs w:val="20"/>
          <w:lang w:bidi="ar-SA"/>
        </w:rPr>
        <w:t>. Masa odpadów komunalnych pochodzących od właścicieli nieruchomości zamieszkałych w latach 2021-2023 [Mg]</w:t>
      </w:r>
      <w:bookmarkEnd w:id="182"/>
    </w:p>
    <w:tbl>
      <w:tblPr>
        <w:tblStyle w:val="Tabela-Siatka"/>
        <w:tblW w:w="5000" w:type="pct"/>
        <w:tblLook w:val="04A0" w:firstRow="1" w:lastRow="0" w:firstColumn="1" w:lastColumn="0" w:noHBand="0" w:noVBand="1"/>
      </w:tblPr>
      <w:tblGrid>
        <w:gridCol w:w="3440"/>
        <w:gridCol w:w="1598"/>
        <w:gridCol w:w="2130"/>
        <w:gridCol w:w="1858"/>
      </w:tblGrid>
      <w:tr w:rsidR="003827AC" w14:paraId="604CF219" w14:textId="77777777">
        <w:trPr>
          <w:tblHeader/>
        </w:trPr>
        <w:tc>
          <w:tcPr>
            <w:tcW w:w="1906" w:type="pct"/>
            <w:tcBorders>
              <w:top w:val="double" w:sz="6" w:space="0" w:color="auto"/>
              <w:left w:val="double" w:sz="6" w:space="0" w:color="auto"/>
              <w:bottom w:val="single" w:sz="4" w:space="0" w:color="000000"/>
              <w:right w:val="single" w:sz="4" w:space="0" w:color="000000"/>
            </w:tcBorders>
            <w:shd w:val="clear" w:color="auto" w:fill="BFBFBF"/>
            <w:vAlign w:val="center"/>
            <w:hideMark/>
          </w:tcPr>
          <w:p w14:paraId="28E91314"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Rodzaj odpadu</w:t>
            </w:r>
          </w:p>
        </w:tc>
        <w:tc>
          <w:tcPr>
            <w:tcW w:w="885" w:type="pct"/>
            <w:tcBorders>
              <w:top w:val="double" w:sz="6" w:space="0" w:color="auto"/>
              <w:left w:val="single" w:sz="4" w:space="0" w:color="000000"/>
              <w:bottom w:val="single" w:sz="4" w:space="0" w:color="000000"/>
              <w:right w:val="single" w:sz="4" w:space="0" w:color="000000"/>
            </w:tcBorders>
            <w:shd w:val="clear" w:color="auto" w:fill="BFBFBF"/>
            <w:vAlign w:val="center"/>
            <w:hideMark/>
          </w:tcPr>
          <w:p w14:paraId="108DBF5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2021</w:t>
            </w:r>
          </w:p>
        </w:tc>
        <w:tc>
          <w:tcPr>
            <w:tcW w:w="1180" w:type="pct"/>
            <w:tcBorders>
              <w:top w:val="double" w:sz="6" w:space="0" w:color="auto"/>
              <w:left w:val="single" w:sz="4" w:space="0" w:color="000000"/>
              <w:bottom w:val="single" w:sz="4" w:space="0" w:color="000000"/>
              <w:right w:val="single" w:sz="4" w:space="0" w:color="000000"/>
            </w:tcBorders>
            <w:shd w:val="clear" w:color="auto" w:fill="BFBFBF"/>
            <w:vAlign w:val="center"/>
            <w:hideMark/>
          </w:tcPr>
          <w:p w14:paraId="28F2DEC7"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2022</w:t>
            </w:r>
          </w:p>
        </w:tc>
        <w:tc>
          <w:tcPr>
            <w:tcW w:w="1029" w:type="pct"/>
            <w:tcBorders>
              <w:top w:val="double" w:sz="6" w:space="0" w:color="auto"/>
              <w:left w:val="single" w:sz="4" w:space="0" w:color="000000"/>
              <w:bottom w:val="single" w:sz="4" w:space="0" w:color="000000"/>
              <w:right w:val="double" w:sz="6" w:space="0" w:color="auto"/>
            </w:tcBorders>
            <w:shd w:val="clear" w:color="auto" w:fill="BFBFBF"/>
            <w:vAlign w:val="center"/>
            <w:hideMark/>
          </w:tcPr>
          <w:p w14:paraId="08592E2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2023</w:t>
            </w:r>
          </w:p>
        </w:tc>
      </w:tr>
      <w:tr w:rsidR="003827AC" w14:paraId="0F7BDBCD"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02F0980E" w14:textId="77777777" w:rsidR="003827AC" w:rsidRDefault="00000000">
            <w:pPr>
              <w:spacing w:before="60" w:after="60"/>
              <w:jc w:val="center"/>
              <w:rPr>
                <w:rFonts w:ascii="Arial" w:hAnsi="Arial"/>
                <w:sz w:val="18"/>
                <w:szCs w:val="20"/>
                <w:lang w:bidi="ar-SA"/>
              </w:rPr>
            </w:pPr>
            <w:r>
              <w:rPr>
                <w:rFonts w:ascii="Arial" w:hAnsi="Arial"/>
                <w:sz w:val="18"/>
                <w:szCs w:val="20"/>
                <w:lang w:bidi="ar-SA"/>
              </w:rPr>
              <w:t>Opakowania z papieru i tektury</w:t>
            </w:r>
          </w:p>
        </w:tc>
        <w:tc>
          <w:tcPr>
            <w:tcW w:w="885" w:type="pct"/>
            <w:tcBorders>
              <w:top w:val="single" w:sz="4" w:space="0" w:color="000000"/>
              <w:left w:val="single" w:sz="4" w:space="0" w:color="000000"/>
              <w:bottom w:val="single" w:sz="4" w:space="0" w:color="000000"/>
              <w:right w:val="single" w:sz="4" w:space="0" w:color="000000"/>
            </w:tcBorders>
            <w:vAlign w:val="center"/>
          </w:tcPr>
          <w:p w14:paraId="630604EF" w14:textId="77777777" w:rsidR="003827AC" w:rsidRDefault="00000000">
            <w:pPr>
              <w:spacing w:before="60" w:after="60"/>
              <w:jc w:val="center"/>
              <w:rPr>
                <w:rFonts w:ascii="Arial" w:hAnsi="Arial"/>
                <w:sz w:val="18"/>
                <w:szCs w:val="20"/>
                <w:lang w:bidi="ar-SA"/>
              </w:rPr>
            </w:pPr>
            <w:r>
              <w:rPr>
                <w:rFonts w:ascii="Arial" w:hAnsi="Arial"/>
                <w:sz w:val="18"/>
                <w:szCs w:val="20"/>
                <w:lang w:bidi="ar-SA"/>
              </w:rPr>
              <w:t>17,5600</w:t>
            </w:r>
          </w:p>
        </w:tc>
        <w:tc>
          <w:tcPr>
            <w:tcW w:w="1180" w:type="pct"/>
            <w:tcBorders>
              <w:top w:val="single" w:sz="4" w:space="0" w:color="000000"/>
              <w:left w:val="single" w:sz="4" w:space="0" w:color="000000"/>
              <w:bottom w:val="single" w:sz="4" w:space="0" w:color="000000"/>
              <w:right w:val="single" w:sz="4" w:space="0" w:color="000000"/>
            </w:tcBorders>
            <w:vAlign w:val="center"/>
          </w:tcPr>
          <w:p w14:paraId="78F83956" w14:textId="77777777" w:rsidR="003827AC" w:rsidRDefault="00000000">
            <w:pPr>
              <w:spacing w:before="60" w:after="60"/>
              <w:jc w:val="center"/>
              <w:rPr>
                <w:rFonts w:ascii="Arial" w:hAnsi="Arial"/>
                <w:sz w:val="18"/>
                <w:szCs w:val="20"/>
                <w:lang w:bidi="ar-SA"/>
              </w:rPr>
            </w:pPr>
            <w:r>
              <w:rPr>
                <w:rFonts w:ascii="Arial" w:hAnsi="Arial"/>
                <w:sz w:val="18"/>
                <w:szCs w:val="20"/>
                <w:lang w:bidi="ar-SA"/>
              </w:rPr>
              <w:t>5,2700</w:t>
            </w:r>
          </w:p>
        </w:tc>
        <w:tc>
          <w:tcPr>
            <w:tcW w:w="1029" w:type="pct"/>
            <w:tcBorders>
              <w:top w:val="single" w:sz="4" w:space="0" w:color="000000"/>
              <w:left w:val="single" w:sz="4" w:space="0" w:color="000000"/>
              <w:bottom w:val="single" w:sz="4" w:space="0" w:color="000000"/>
              <w:right w:val="double" w:sz="6" w:space="0" w:color="auto"/>
            </w:tcBorders>
            <w:vAlign w:val="center"/>
          </w:tcPr>
          <w:p w14:paraId="65BC9A64" w14:textId="77777777" w:rsidR="003827AC" w:rsidRDefault="00000000">
            <w:pPr>
              <w:spacing w:before="60" w:after="60"/>
              <w:jc w:val="center"/>
              <w:rPr>
                <w:rFonts w:ascii="Arial" w:hAnsi="Arial"/>
                <w:sz w:val="18"/>
                <w:szCs w:val="20"/>
                <w:lang w:bidi="ar-SA"/>
              </w:rPr>
            </w:pPr>
            <w:r>
              <w:rPr>
                <w:rFonts w:ascii="Arial" w:hAnsi="Arial"/>
                <w:sz w:val="18"/>
                <w:szCs w:val="20"/>
                <w:lang w:bidi="ar-SA"/>
              </w:rPr>
              <w:t>5,6640</w:t>
            </w:r>
          </w:p>
        </w:tc>
      </w:tr>
      <w:tr w:rsidR="003827AC" w14:paraId="2ADC120B"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1DAC0969" w14:textId="77777777" w:rsidR="003827AC" w:rsidRDefault="00000000">
            <w:pPr>
              <w:spacing w:before="60" w:after="60"/>
              <w:jc w:val="center"/>
              <w:rPr>
                <w:rFonts w:ascii="Arial" w:hAnsi="Arial"/>
                <w:sz w:val="18"/>
                <w:szCs w:val="20"/>
                <w:lang w:bidi="ar-SA"/>
              </w:rPr>
            </w:pPr>
            <w:r>
              <w:rPr>
                <w:rFonts w:ascii="Arial" w:hAnsi="Arial"/>
                <w:sz w:val="18"/>
                <w:szCs w:val="20"/>
                <w:lang w:bidi="ar-SA"/>
              </w:rPr>
              <w:t>Opakowania z tworzyw sztucznych</w:t>
            </w:r>
          </w:p>
        </w:tc>
        <w:tc>
          <w:tcPr>
            <w:tcW w:w="885" w:type="pct"/>
            <w:tcBorders>
              <w:top w:val="single" w:sz="4" w:space="0" w:color="000000"/>
              <w:left w:val="single" w:sz="4" w:space="0" w:color="000000"/>
              <w:bottom w:val="single" w:sz="4" w:space="0" w:color="000000"/>
              <w:right w:val="single" w:sz="4" w:space="0" w:color="000000"/>
            </w:tcBorders>
            <w:vAlign w:val="center"/>
          </w:tcPr>
          <w:p w14:paraId="6BF1D4FD" w14:textId="77777777" w:rsidR="003827AC" w:rsidRDefault="00000000">
            <w:pPr>
              <w:spacing w:before="60" w:after="60"/>
              <w:jc w:val="center"/>
              <w:rPr>
                <w:rFonts w:ascii="Arial" w:hAnsi="Arial"/>
                <w:sz w:val="18"/>
                <w:szCs w:val="20"/>
                <w:lang w:bidi="ar-SA"/>
              </w:rPr>
            </w:pPr>
            <w:r>
              <w:rPr>
                <w:rFonts w:ascii="Arial" w:hAnsi="Arial"/>
                <w:sz w:val="18"/>
                <w:szCs w:val="20"/>
                <w:lang w:bidi="ar-SA"/>
              </w:rPr>
              <w:t>11,2700</w:t>
            </w:r>
          </w:p>
        </w:tc>
        <w:tc>
          <w:tcPr>
            <w:tcW w:w="1180" w:type="pct"/>
            <w:tcBorders>
              <w:top w:val="single" w:sz="4" w:space="0" w:color="000000"/>
              <w:left w:val="single" w:sz="4" w:space="0" w:color="000000"/>
              <w:bottom w:val="single" w:sz="4" w:space="0" w:color="000000"/>
              <w:right w:val="single" w:sz="4" w:space="0" w:color="000000"/>
            </w:tcBorders>
            <w:vAlign w:val="center"/>
          </w:tcPr>
          <w:p w14:paraId="3784D191" w14:textId="77777777" w:rsidR="003827AC" w:rsidRDefault="00000000">
            <w:pPr>
              <w:spacing w:before="60" w:after="60"/>
              <w:jc w:val="center"/>
              <w:rPr>
                <w:rFonts w:ascii="Arial" w:hAnsi="Arial"/>
                <w:sz w:val="18"/>
                <w:szCs w:val="20"/>
                <w:lang w:bidi="ar-SA"/>
              </w:rPr>
            </w:pPr>
            <w:r>
              <w:rPr>
                <w:rFonts w:ascii="Arial" w:hAnsi="Arial"/>
                <w:sz w:val="18"/>
                <w:szCs w:val="20"/>
                <w:lang w:bidi="ar-SA"/>
              </w:rPr>
              <w:t>4,2800</w:t>
            </w:r>
          </w:p>
        </w:tc>
        <w:tc>
          <w:tcPr>
            <w:tcW w:w="1029" w:type="pct"/>
            <w:tcBorders>
              <w:top w:val="single" w:sz="4" w:space="0" w:color="000000"/>
              <w:left w:val="single" w:sz="4" w:space="0" w:color="000000"/>
              <w:bottom w:val="single" w:sz="4" w:space="0" w:color="000000"/>
              <w:right w:val="double" w:sz="6" w:space="0" w:color="auto"/>
            </w:tcBorders>
            <w:vAlign w:val="center"/>
          </w:tcPr>
          <w:p w14:paraId="7D6871A0" w14:textId="77777777" w:rsidR="003827AC" w:rsidRDefault="00000000">
            <w:pPr>
              <w:spacing w:before="60" w:after="60"/>
              <w:jc w:val="center"/>
              <w:rPr>
                <w:rFonts w:ascii="Arial" w:hAnsi="Arial"/>
                <w:sz w:val="18"/>
                <w:szCs w:val="20"/>
                <w:lang w:bidi="ar-SA"/>
              </w:rPr>
            </w:pPr>
            <w:r>
              <w:rPr>
                <w:rFonts w:ascii="Arial" w:hAnsi="Arial"/>
                <w:sz w:val="18"/>
                <w:szCs w:val="20"/>
                <w:lang w:bidi="ar-SA"/>
              </w:rPr>
              <w:t>3,7850</w:t>
            </w:r>
          </w:p>
        </w:tc>
      </w:tr>
      <w:tr w:rsidR="003827AC" w14:paraId="6DE97C20"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57AD00D8" w14:textId="77777777" w:rsidR="003827AC" w:rsidRDefault="00000000">
            <w:pPr>
              <w:spacing w:before="60" w:after="60"/>
              <w:jc w:val="center"/>
              <w:rPr>
                <w:rFonts w:ascii="Arial" w:hAnsi="Arial"/>
                <w:sz w:val="18"/>
                <w:szCs w:val="20"/>
                <w:lang w:bidi="ar-SA"/>
              </w:rPr>
            </w:pPr>
            <w:r>
              <w:rPr>
                <w:rFonts w:ascii="Arial" w:hAnsi="Arial"/>
                <w:sz w:val="18"/>
                <w:szCs w:val="20"/>
                <w:lang w:bidi="ar-SA"/>
              </w:rPr>
              <w:t>Zmieszane odpady opakowaniowe</w:t>
            </w:r>
          </w:p>
        </w:tc>
        <w:tc>
          <w:tcPr>
            <w:tcW w:w="885" w:type="pct"/>
            <w:tcBorders>
              <w:top w:val="single" w:sz="4" w:space="0" w:color="000000"/>
              <w:left w:val="single" w:sz="4" w:space="0" w:color="000000"/>
              <w:bottom w:val="single" w:sz="4" w:space="0" w:color="000000"/>
              <w:right w:val="single" w:sz="4" w:space="0" w:color="000000"/>
            </w:tcBorders>
            <w:vAlign w:val="center"/>
          </w:tcPr>
          <w:p w14:paraId="230637EF" w14:textId="77777777" w:rsidR="003827AC" w:rsidRDefault="00000000">
            <w:pPr>
              <w:spacing w:before="60" w:after="60"/>
              <w:jc w:val="center"/>
              <w:rPr>
                <w:rFonts w:ascii="Arial" w:hAnsi="Arial"/>
                <w:sz w:val="18"/>
                <w:szCs w:val="20"/>
                <w:lang w:bidi="ar-SA"/>
              </w:rPr>
            </w:pPr>
            <w:r>
              <w:rPr>
                <w:rFonts w:ascii="Arial" w:hAnsi="Arial"/>
                <w:sz w:val="18"/>
                <w:szCs w:val="20"/>
                <w:lang w:bidi="ar-SA"/>
              </w:rPr>
              <w:t>96,5500</w:t>
            </w:r>
          </w:p>
        </w:tc>
        <w:tc>
          <w:tcPr>
            <w:tcW w:w="1180" w:type="pct"/>
            <w:tcBorders>
              <w:top w:val="single" w:sz="4" w:space="0" w:color="000000"/>
              <w:left w:val="single" w:sz="4" w:space="0" w:color="000000"/>
              <w:bottom w:val="single" w:sz="4" w:space="0" w:color="000000"/>
              <w:right w:val="single" w:sz="4" w:space="0" w:color="000000"/>
            </w:tcBorders>
            <w:vAlign w:val="center"/>
          </w:tcPr>
          <w:p w14:paraId="409CA105" w14:textId="77777777" w:rsidR="003827AC" w:rsidRDefault="00000000">
            <w:pPr>
              <w:spacing w:before="60" w:after="60"/>
              <w:jc w:val="center"/>
              <w:rPr>
                <w:rFonts w:ascii="Arial" w:hAnsi="Arial"/>
                <w:sz w:val="18"/>
                <w:szCs w:val="20"/>
                <w:lang w:bidi="ar-SA"/>
              </w:rPr>
            </w:pPr>
            <w:r>
              <w:rPr>
                <w:rFonts w:ascii="Arial" w:hAnsi="Arial"/>
                <w:sz w:val="18"/>
                <w:szCs w:val="20"/>
                <w:lang w:bidi="ar-SA"/>
              </w:rPr>
              <w:t>97,7600</w:t>
            </w:r>
          </w:p>
        </w:tc>
        <w:tc>
          <w:tcPr>
            <w:tcW w:w="1029" w:type="pct"/>
            <w:tcBorders>
              <w:top w:val="single" w:sz="4" w:space="0" w:color="000000"/>
              <w:left w:val="single" w:sz="4" w:space="0" w:color="000000"/>
              <w:bottom w:val="single" w:sz="4" w:space="0" w:color="000000"/>
              <w:right w:val="double" w:sz="6" w:space="0" w:color="auto"/>
            </w:tcBorders>
            <w:vAlign w:val="center"/>
          </w:tcPr>
          <w:p w14:paraId="53DA0472" w14:textId="77777777" w:rsidR="003827AC" w:rsidRDefault="00000000">
            <w:pPr>
              <w:spacing w:before="60" w:after="60"/>
              <w:jc w:val="center"/>
              <w:rPr>
                <w:rFonts w:ascii="Arial" w:hAnsi="Arial"/>
                <w:sz w:val="18"/>
                <w:szCs w:val="20"/>
                <w:lang w:bidi="ar-SA"/>
              </w:rPr>
            </w:pPr>
            <w:r>
              <w:rPr>
                <w:rFonts w:ascii="Arial" w:hAnsi="Arial"/>
                <w:sz w:val="18"/>
                <w:szCs w:val="20"/>
                <w:lang w:bidi="ar-SA"/>
              </w:rPr>
              <w:t>99,1640</w:t>
            </w:r>
          </w:p>
        </w:tc>
      </w:tr>
      <w:tr w:rsidR="003827AC" w14:paraId="65B5F999"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314BDB5A" w14:textId="77777777" w:rsidR="003827AC" w:rsidRDefault="00000000">
            <w:pPr>
              <w:spacing w:before="60" w:after="60"/>
              <w:jc w:val="center"/>
              <w:rPr>
                <w:rFonts w:ascii="Arial" w:hAnsi="Arial"/>
                <w:sz w:val="18"/>
                <w:szCs w:val="20"/>
                <w:lang w:bidi="ar-SA"/>
              </w:rPr>
            </w:pPr>
            <w:r>
              <w:rPr>
                <w:rFonts w:ascii="Arial" w:hAnsi="Arial"/>
                <w:sz w:val="18"/>
                <w:szCs w:val="20"/>
                <w:lang w:bidi="ar-SA"/>
              </w:rPr>
              <w:t xml:space="preserve">Opakowania ze szkła </w:t>
            </w:r>
          </w:p>
        </w:tc>
        <w:tc>
          <w:tcPr>
            <w:tcW w:w="885" w:type="pct"/>
            <w:tcBorders>
              <w:top w:val="single" w:sz="4" w:space="0" w:color="000000"/>
              <w:left w:val="single" w:sz="4" w:space="0" w:color="000000"/>
              <w:bottom w:val="single" w:sz="4" w:space="0" w:color="000000"/>
              <w:right w:val="single" w:sz="4" w:space="0" w:color="000000"/>
            </w:tcBorders>
            <w:vAlign w:val="center"/>
          </w:tcPr>
          <w:p w14:paraId="462ACBC2" w14:textId="77777777" w:rsidR="003827AC" w:rsidRDefault="00000000">
            <w:pPr>
              <w:spacing w:before="60" w:after="60"/>
              <w:jc w:val="center"/>
              <w:rPr>
                <w:rFonts w:ascii="Arial" w:hAnsi="Arial"/>
                <w:sz w:val="18"/>
                <w:szCs w:val="20"/>
                <w:lang w:bidi="ar-SA"/>
              </w:rPr>
            </w:pPr>
            <w:r>
              <w:rPr>
                <w:rFonts w:ascii="Arial" w:hAnsi="Arial"/>
                <w:sz w:val="18"/>
                <w:szCs w:val="20"/>
                <w:lang w:bidi="ar-SA"/>
              </w:rPr>
              <w:t>4,6400</w:t>
            </w:r>
          </w:p>
        </w:tc>
        <w:tc>
          <w:tcPr>
            <w:tcW w:w="1180" w:type="pct"/>
            <w:tcBorders>
              <w:top w:val="single" w:sz="4" w:space="0" w:color="000000"/>
              <w:left w:val="single" w:sz="4" w:space="0" w:color="000000"/>
              <w:bottom w:val="single" w:sz="4" w:space="0" w:color="000000"/>
              <w:right w:val="single" w:sz="4" w:space="0" w:color="000000"/>
            </w:tcBorders>
            <w:vAlign w:val="center"/>
          </w:tcPr>
          <w:p w14:paraId="72D7B6ED" w14:textId="77777777" w:rsidR="003827AC" w:rsidRDefault="00000000">
            <w:pPr>
              <w:spacing w:before="60" w:after="60"/>
              <w:jc w:val="center"/>
              <w:rPr>
                <w:rFonts w:ascii="Arial" w:hAnsi="Arial"/>
                <w:sz w:val="18"/>
                <w:szCs w:val="20"/>
                <w:lang w:bidi="ar-SA"/>
              </w:rPr>
            </w:pPr>
            <w:r>
              <w:rPr>
                <w:rFonts w:ascii="Arial" w:hAnsi="Arial"/>
                <w:sz w:val="18"/>
                <w:szCs w:val="20"/>
                <w:lang w:bidi="ar-SA"/>
              </w:rPr>
              <w:t>3,7200</w:t>
            </w:r>
          </w:p>
        </w:tc>
        <w:tc>
          <w:tcPr>
            <w:tcW w:w="1029" w:type="pct"/>
            <w:tcBorders>
              <w:top w:val="single" w:sz="4" w:space="0" w:color="000000"/>
              <w:left w:val="single" w:sz="4" w:space="0" w:color="000000"/>
              <w:bottom w:val="single" w:sz="4" w:space="0" w:color="000000"/>
              <w:right w:val="double" w:sz="6" w:space="0" w:color="auto"/>
            </w:tcBorders>
            <w:vAlign w:val="center"/>
          </w:tcPr>
          <w:p w14:paraId="5891A00D" w14:textId="77777777" w:rsidR="003827AC" w:rsidRDefault="00000000">
            <w:pPr>
              <w:spacing w:before="60" w:after="60"/>
              <w:jc w:val="center"/>
              <w:rPr>
                <w:rFonts w:ascii="Arial" w:hAnsi="Arial"/>
                <w:sz w:val="18"/>
                <w:szCs w:val="20"/>
                <w:lang w:bidi="ar-SA"/>
              </w:rPr>
            </w:pPr>
            <w:r>
              <w:rPr>
                <w:rFonts w:ascii="Arial" w:hAnsi="Arial"/>
                <w:sz w:val="18"/>
                <w:szCs w:val="20"/>
                <w:lang w:bidi="ar-SA"/>
              </w:rPr>
              <w:t>1,5400</w:t>
            </w:r>
          </w:p>
        </w:tc>
      </w:tr>
      <w:tr w:rsidR="003827AC" w14:paraId="2FE3301D"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11354B7C" w14:textId="77777777" w:rsidR="003827AC" w:rsidRDefault="00000000">
            <w:pPr>
              <w:spacing w:before="60" w:after="60"/>
              <w:jc w:val="center"/>
              <w:rPr>
                <w:rFonts w:ascii="Arial" w:hAnsi="Arial"/>
                <w:sz w:val="18"/>
                <w:szCs w:val="20"/>
                <w:lang w:bidi="ar-SA"/>
              </w:rPr>
            </w:pPr>
            <w:r>
              <w:rPr>
                <w:rFonts w:ascii="Arial" w:hAnsi="Arial"/>
                <w:sz w:val="18"/>
                <w:szCs w:val="20"/>
                <w:lang w:bidi="ar-SA"/>
              </w:rPr>
              <w:t>Zużyte opony</w:t>
            </w:r>
          </w:p>
        </w:tc>
        <w:tc>
          <w:tcPr>
            <w:tcW w:w="885" w:type="pct"/>
            <w:tcBorders>
              <w:top w:val="single" w:sz="4" w:space="0" w:color="000000"/>
              <w:left w:val="single" w:sz="4" w:space="0" w:color="000000"/>
              <w:bottom w:val="single" w:sz="4" w:space="0" w:color="000000"/>
              <w:right w:val="single" w:sz="4" w:space="0" w:color="000000"/>
            </w:tcBorders>
            <w:vAlign w:val="center"/>
          </w:tcPr>
          <w:p w14:paraId="449D92E9" w14:textId="77777777" w:rsidR="003827AC" w:rsidRDefault="00000000">
            <w:pPr>
              <w:spacing w:before="60" w:after="60"/>
              <w:jc w:val="center"/>
              <w:rPr>
                <w:rFonts w:ascii="Arial" w:hAnsi="Arial"/>
                <w:sz w:val="18"/>
                <w:szCs w:val="20"/>
                <w:lang w:bidi="ar-SA"/>
              </w:rPr>
            </w:pPr>
            <w:r>
              <w:rPr>
                <w:rFonts w:ascii="Arial" w:hAnsi="Arial"/>
                <w:sz w:val="18"/>
                <w:szCs w:val="20"/>
                <w:lang w:bidi="ar-SA"/>
              </w:rPr>
              <w:t>2,2200</w:t>
            </w:r>
          </w:p>
        </w:tc>
        <w:tc>
          <w:tcPr>
            <w:tcW w:w="1180" w:type="pct"/>
            <w:tcBorders>
              <w:top w:val="single" w:sz="4" w:space="0" w:color="000000"/>
              <w:left w:val="single" w:sz="4" w:space="0" w:color="000000"/>
              <w:bottom w:val="single" w:sz="4" w:space="0" w:color="000000"/>
              <w:right w:val="single" w:sz="4" w:space="0" w:color="000000"/>
            </w:tcBorders>
            <w:vAlign w:val="center"/>
          </w:tcPr>
          <w:p w14:paraId="6C19DDB1" w14:textId="77777777" w:rsidR="003827AC" w:rsidRDefault="00000000">
            <w:pPr>
              <w:spacing w:before="60" w:after="60"/>
              <w:jc w:val="center"/>
              <w:rPr>
                <w:rFonts w:ascii="Arial" w:hAnsi="Arial"/>
                <w:sz w:val="18"/>
                <w:szCs w:val="20"/>
                <w:lang w:bidi="ar-SA"/>
              </w:rPr>
            </w:pPr>
            <w:r>
              <w:rPr>
                <w:rFonts w:ascii="Arial" w:hAnsi="Arial"/>
                <w:sz w:val="18"/>
                <w:szCs w:val="20"/>
                <w:lang w:bidi="ar-SA"/>
              </w:rPr>
              <w:t>1,8000</w:t>
            </w:r>
          </w:p>
        </w:tc>
        <w:tc>
          <w:tcPr>
            <w:tcW w:w="1029" w:type="pct"/>
            <w:tcBorders>
              <w:top w:val="single" w:sz="4" w:space="0" w:color="000000"/>
              <w:left w:val="single" w:sz="4" w:space="0" w:color="000000"/>
              <w:bottom w:val="single" w:sz="4" w:space="0" w:color="000000"/>
              <w:right w:val="double" w:sz="6" w:space="0" w:color="auto"/>
            </w:tcBorders>
            <w:vAlign w:val="center"/>
          </w:tcPr>
          <w:p w14:paraId="375AC277"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r>
      <w:tr w:rsidR="003827AC" w14:paraId="169AC3E1"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39B99D0E" w14:textId="77777777" w:rsidR="003827AC" w:rsidRDefault="00000000">
            <w:pPr>
              <w:spacing w:before="60" w:after="60"/>
              <w:jc w:val="center"/>
              <w:rPr>
                <w:rFonts w:ascii="Arial" w:hAnsi="Arial"/>
                <w:sz w:val="18"/>
                <w:szCs w:val="20"/>
                <w:lang w:bidi="ar-SA"/>
              </w:rPr>
            </w:pPr>
            <w:r>
              <w:rPr>
                <w:rFonts w:ascii="Arial" w:hAnsi="Arial"/>
                <w:sz w:val="18"/>
                <w:szCs w:val="20"/>
                <w:lang w:bidi="ar-SA"/>
              </w:rPr>
              <w:t>Papier i tektura</w:t>
            </w:r>
          </w:p>
        </w:tc>
        <w:tc>
          <w:tcPr>
            <w:tcW w:w="885" w:type="pct"/>
            <w:tcBorders>
              <w:top w:val="single" w:sz="4" w:space="0" w:color="000000"/>
              <w:left w:val="single" w:sz="4" w:space="0" w:color="000000"/>
              <w:bottom w:val="single" w:sz="4" w:space="0" w:color="000000"/>
              <w:right w:val="single" w:sz="4" w:space="0" w:color="000000"/>
            </w:tcBorders>
            <w:vAlign w:val="center"/>
          </w:tcPr>
          <w:p w14:paraId="20CAF7BB"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c>
          <w:tcPr>
            <w:tcW w:w="1180" w:type="pct"/>
            <w:tcBorders>
              <w:top w:val="single" w:sz="4" w:space="0" w:color="000000"/>
              <w:left w:val="single" w:sz="4" w:space="0" w:color="000000"/>
              <w:bottom w:val="single" w:sz="4" w:space="0" w:color="000000"/>
              <w:right w:val="single" w:sz="4" w:space="0" w:color="000000"/>
            </w:tcBorders>
            <w:vAlign w:val="center"/>
          </w:tcPr>
          <w:p w14:paraId="258E8C04" w14:textId="77777777" w:rsidR="003827AC" w:rsidRDefault="00000000">
            <w:pPr>
              <w:spacing w:before="60" w:after="60"/>
              <w:jc w:val="center"/>
              <w:rPr>
                <w:rFonts w:ascii="Arial" w:hAnsi="Arial"/>
                <w:sz w:val="18"/>
                <w:szCs w:val="20"/>
                <w:lang w:bidi="ar-SA"/>
              </w:rPr>
            </w:pPr>
            <w:r>
              <w:rPr>
                <w:rFonts w:ascii="Arial" w:hAnsi="Arial"/>
                <w:sz w:val="18"/>
                <w:szCs w:val="20"/>
                <w:lang w:bidi="ar-SA"/>
              </w:rPr>
              <w:t>5,9400</w:t>
            </w:r>
          </w:p>
        </w:tc>
        <w:tc>
          <w:tcPr>
            <w:tcW w:w="1029" w:type="pct"/>
            <w:tcBorders>
              <w:top w:val="single" w:sz="4" w:space="0" w:color="000000"/>
              <w:left w:val="single" w:sz="4" w:space="0" w:color="000000"/>
              <w:bottom w:val="single" w:sz="4" w:space="0" w:color="000000"/>
              <w:right w:val="double" w:sz="6" w:space="0" w:color="auto"/>
            </w:tcBorders>
            <w:vAlign w:val="center"/>
          </w:tcPr>
          <w:p w14:paraId="689E2914" w14:textId="77777777" w:rsidR="003827AC" w:rsidRDefault="00000000">
            <w:pPr>
              <w:spacing w:before="60" w:after="60"/>
              <w:jc w:val="center"/>
              <w:rPr>
                <w:rFonts w:ascii="Arial" w:hAnsi="Arial"/>
                <w:sz w:val="18"/>
                <w:szCs w:val="20"/>
                <w:lang w:bidi="ar-SA"/>
              </w:rPr>
            </w:pPr>
            <w:r>
              <w:rPr>
                <w:rFonts w:ascii="Arial" w:hAnsi="Arial"/>
                <w:sz w:val="18"/>
                <w:szCs w:val="20"/>
                <w:lang w:bidi="ar-SA"/>
              </w:rPr>
              <w:t>6,9600</w:t>
            </w:r>
          </w:p>
        </w:tc>
      </w:tr>
      <w:tr w:rsidR="003827AC" w14:paraId="4655E7CC"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4A593986" w14:textId="77777777" w:rsidR="003827AC" w:rsidRDefault="00000000">
            <w:pPr>
              <w:spacing w:before="60" w:after="60"/>
              <w:jc w:val="center"/>
              <w:rPr>
                <w:rFonts w:ascii="Arial" w:hAnsi="Arial"/>
                <w:sz w:val="18"/>
                <w:szCs w:val="20"/>
                <w:lang w:bidi="ar-SA"/>
              </w:rPr>
            </w:pPr>
            <w:r>
              <w:rPr>
                <w:rFonts w:ascii="Arial" w:hAnsi="Arial"/>
                <w:sz w:val="18"/>
                <w:szCs w:val="20"/>
                <w:lang w:bidi="ar-SA"/>
              </w:rPr>
              <w:t>Szkło</w:t>
            </w:r>
          </w:p>
        </w:tc>
        <w:tc>
          <w:tcPr>
            <w:tcW w:w="885" w:type="pct"/>
            <w:tcBorders>
              <w:top w:val="single" w:sz="4" w:space="0" w:color="000000"/>
              <w:left w:val="single" w:sz="4" w:space="0" w:color="000000"/>
              <w:bottom w:val="single" w:sz="4" w:space="0" w:color="000000"/>
              <w:right w:val="single" w:sz="4" w:space="0" w:color="000000"/>
            </w:tcBorders>
            <w:vAlign w:val="center"/>
          </w:tcPr>
          <w:p w14:paraId="5C0098A7" w14:textId="77777777" w:rsidR="003827AC" w:rsidRDefault="00000000">
            <w:pPr>
              <w:spacing w:before="60" w:after="60"/>
              <w:jc w:val="center"/>
              <w:rPr>
                <w:rFonts w:ascii="Arial" w:hAnsi="Arial"/>
                <w:sz w:val="18"/>
                <w:szCs w:val="20"/>
                <w:lang w:bidi="ar-SA"/>
              </w:rPr>
            </w:pPr>
            <w:r>
              <w:rPr>
                <w:rFonts w:ascii="Arial" w:hAnsi="Arial"/>
                <w:sz w:val="18"/>
                <w:szCs w:val="20"/>
                <w:lang w:bidi="ar-SA"/>
              </w:rPr>
              <w:t>75,6400</w:t>
            </w:r>
          </w:p>
        </w:tc>
        <w:tc>
          <w:tcPr>
            <w:tcW w:w="1180" w:type="pct"/>
            <w:tcBorders>
              <w:top w:val="single" w:sz="4" w:space="0" w:color="000000"/>
              <w:left w:val="single" w:sz="4" w:space="0" w:color="000000"/>
              <w:bottom w:val="single" w:sz="4" w:space="0" w:color="000000"/>
              <w:right w:val="single" w:sz="4" w:space="0" w:color="000000"/>
            </w:tcBorders>
            <w:vAlign w:val="center"/>
          </w:tcPr>
          <w:p w14:paraId="1DED29BE" w14:textId="77777777" w:rsidR="003827AC" w:rsidRDefault="00000000">
            <w:pPr>
              <w:spacing w:before="60" w:after="60"/>
              <w:jc w:val="center"/>
              <w:rPr>
                <w:rFonts w:ascii="Arial" w:hAnsi="Arial"/>
                <w:sz w:val="18"/>
                <w:szCs w:val="20"/>
                <w:lang w:bidi="ar-SA"/>
              </w:rPr>
            </w:pPr>
            <w:r>
              <w:rPr>
                <w:rFonts w:ascii="Arial" w:hAnsi="Arial"/>
                <w:sz w:val="18"/>
                <w:szCs w:val="20"/>
                <w:lang w:bidi="ar-SA"/>
              </w:rPr>
              <w:t>77,6200</w:t>
            </w:r>
          </w:p>
        </w:tc>
        <w:tc>
          <w:tcPr>
            <w:tcW w:w="1029" w:type="pct"/>
            <w:tcBorders>
              <w:top w:val="single" w:sz="4" w:space="0" w:color="000000"/>
              <w:left w:val="single" w:sz="4" w:space="0" w:color="000000"/>
              <w:bottom w:val="single" w:sz="4" w:space="0" w:color="000000"/>
              <w:right w:val="double" w:sz="6" w:space="0" w:color="auto"/>
            </w:tcBorders>
            <w:vAlign w:val="center"/>
          </w:tcPr>
          <w:p w14:paraId="2E672728" w14:textId="77777777" w:rsidR="003827AC" w:rsidRDefault="00000000">
            <w:pPr>
              <w:spacing w:before="60" w:after="60"/>
              <w:jc w:val="center"/>
              <w:rPr>
                <w:rFonts w:ascii="Arial" w:hAnsi="Arial"/>
                <w:sz w:val="18"/>
                <w:szCs w:val="20"/>
                <w:lang w:bidi="ar-SA"/>
              </w:rPr>
            </w:pPr>
            <w:r>
              <w:rPr>
                <w:rFonts w:ascii="Arial" w:hAnsi="Arial"/>
                <w:sz w:val="18"/>
                <w:szCs w:val="20"/>
                <w:lang w:bidi="ar-SA"/>
              </w:rPr>
              <w:t>82,1000</w:t>
            </w:r>
          </w:p>
        </w:tc>
      </w:tr>
      <w:tr w:rsidR="003827AC" w14:paraId="7C08AA61"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68AA54C6" w14:textId="77777777" w:rsidR="003827AC" w:rsidRDefault="00000000">
            <w:pPr>
              <w:spacing w:before="60" w:after="60"/>
              <w:jc w:val="center"/>
              <w:rPr>
                <w:rFonts w:ascii="Arial" w:hAnsi="Arial"/>
                <w:sz w:val="18"/>
                <w:szCs w:val="20"/>
                <w:lang w:bidi="ar-SA"/>
              </w:rPr>
            </w:pPr>
            <w:r>
              <w:rPr>
                <w:rFonts w:ascii="Arial" w:hAnsi="Arial"/>
                <w:sz w:val="18"/>
                <w:szCs w:val="20"/>
                <w:lang w:bidi="ar-SA"/>
              </w:rPr>
              <w:t>Urządzenia zawierające freony</w:t>
            </w:r>
          </w:p>
        </w:tc>
        <w:tc>
          <w:tcPr>
            <w:tcW w:w="885" w:type="pct"/>
            <w:tcBorders>
              <w:top w:val="single" w:sz="4" w:space="0" w:color="000000"/>
              <w:left w:val="single" w:sz="4" w:space="0" w:color="000000"/>
              <w:bottom w:val="single" w:sz="4" w:space="0" w:color="000000"/>
              <w:right w:val="single" w:sz="4" w:space="0" w:color="000000"/>
            </w:tcBorders>
            <w:vAlign w:val="center"/>
          </w:tcPr>
          <w:p w14:paraId="69831DB3"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c>
          <w:tcPr>
            <w:tcW w:w="1180" w:type="pct"/>
            <w:tcBorders>
              <w:top w:val="single" w:sz="4" w:space="0" w:color="000000"/>
              <w:left w:val="single" w:sz="4" w:space="0" w:color="000000"/>
              <w:bottom w:val="single" w:sz="4" w:space="0" w:color="000000"/>
              <w:right w:val="single" w:sz="4" w:space="0" w:color="000000"/>
            </w:tcBorders>
            <w:vAlign w:val="center"/>
          </w:tcPr>
          <w:p w14:paraId="661739D6" w14:textId="77777777" w:rsidR="003827AC" w:rsidRDefault="00000000">
            <w:pPr>
              <w:spacing w:before="60" w:after="60"/>
              <w:jc w:val="center"/>
              <w:rPr>
                <w:rFonts w:ascii="Arial" w:hAnsi="Arial"/>
                <w:sz w:val="18"/>
                <w:szCs w:val="20"/>
                <w:lang w:bidi="ar-SA"/>
              </w:rPr>
            </w:pPr>
            <w:r>
              <w:rPr>
                <w:rFonts w:ascii="Arial" w:hAnsi="Arial"/>
                <w:sz w:val="18"/>
                <w:szCs w:val="20"/>
                <w:lang w:bidi="ar-SA"/>
              </w:rPr>
              <w:t>6,1200</w:t>
            </w:r>
          </w:p>
        </w:tc>
        <w:tc>
          <w:tcPr>
            <w:tcW w:w="1029" w:type="pct"/>
            <w:tcBorders>
              <w:top w:val="single" w:sz="4" w:space="0" w:color="000000"/>
              <w:left w:val="single" w:sz="4" w:space="0" w:color="000000"/>
              <w:bottom w:val="single" w:sz="4" w:space="0" w:color="000000"/>
              <w:right w:val="double" w:sz="6" w:space="0" w:color="auto"/>
            </w:tcBorders>
            <w:vAlign w:val="center"/>
          </w:tcPr>
          <w:p w14:paraId="2412B078" w14:textId="77777777" w:rsidR="003827AC" w:rsidRDefault="00000000">
            <w:pPr>
              <w:spacing w:before="60" w:after="60"/>
              <w:jc w:val="center"/>
              <w:rPr>
                <w:rFonts w:ascii="Arial" w:hAnsi="Arial"/>
                <w:sz w:val="18"/>
                <w:szCs w:val="20"/>
                <w:lang w:bidi="ar-SA"/>
              </w:rPr>
            </w:pPr>
            <w:r>
              <w:rPr>
                <w:rFonts w:ascii="Arial" w:hAnsi="Arial"/>
                <w:sz w:val="18"/>
                <w:szCs w:val="20"/>
                <w:lang w:bidi="ar-SA"/>
              </w:rPr>
              <w:t>0,7400</w:t>
            </w:r>
          </w:p>
        </w:tc>
      </w:tr>
      <w:tr w:rsidR="003827AC" w14:paraId="5C48A1A2"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737D53AE" w14:textId="77777777" w:rsidR="003827AC" w:rsidRDefault="00000000">
            <w:pPr>
              <w:spacing w:before="60" w:after="60"/>
              <w:jc w:val="center"/>
              <w:rPr>
                <w:rFonts w:ascii="Arial" w:hAnsi="Arial"/>
                <w:sz w:val="18"/>
                <w:szCs w:val="20"/>
                <w:lang w:bidi="ar-SA"/>
              </w:rPr>
            </w:pPr>
            <w:r>
              <w:rPr>
                <w:rFonts w:ascii="Arial" w:hAnsi="Arial"/>
                <w:sz w:val="18"/>
                <w:szCs w:val="20"/>
                <w:lang w:bidi="ar-SA"/>
              </w:rPr>
              <w:t>Zużyte urządzenia elektryczne i elektroniczne inne niż wymienione w 20 01 21, 20 01 23, 20 01 35 zawierające niebezpieczne składniki</w:t>
            </w:r>
          </w:p>
        </w:tc>
        <w:tc>
          <w:tcPr>
            <w:tcW w:w="885" w:type="pct"/>
            <w:tcBorders>
              <w:top w:val="single" w:sz="4" w:space="0" w:color="000000"/>
              <w:left w:val="single" w:sz="4" w:space="0" w:color="000000"/>
              <w:bottom w:val="single" w:sz="4" w:space="0" w:color="000000"/>
              <w:right w:val="single" w:sz="4" w:space="0" w:color="000000"/>
            </w:tcBorders>
            <w:vAlign w:val="center"/>
          </w:tcPr>
          <w:p w14:paraId="2A003193"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c>
          <w:tcPr>
            <w:tcW w:w="1180" w:type="pct"/>
            <w:tcBorders>
              <w:top w:val="single" w:sz="4" w:space="0" w:color="000000"/>
              <w:left w:val="single" w:sz="4" w:space="0" w:color="000000"/>
              <w:bottom w:val="single" w:sz="4" w:space="0" w:color="000000"/>
              <w:right w:val="single" w:sz="4" w:space="0" w:color="000000"/>
            </w:tcBorders>
            <w:vAlign w:val="center"/>
          </w:tcPr>
          <w:p w14:paraId="647A9583" w14:textId="77777777" w:rsidR="003827AC" w:rsidRDefault="00000000">
            <w:pPr>
              <w:spacing w:before="60" w:after="60"/>
              <w:jc w:val="center"/>
              <w:rPr>
                <w:rFonts w:ascii="Arial" w:hAnsi="Arial"/>
                <w:sz w:val="18"/>
                <w:szCs w:val="20"/>
                <w:lang w:bidi="ar-SA"/>
              </w:rPr>
            </w:pPr>
            <w:r>
              <w:rPr>
                <w:rFonts w:ascii="Arial" w:hAnsi="Arial"/>
                <w:sz w:val="18"/>
                <w:szCs w:val="20"/>
                <w:lang w:bidi="ar-SA"/>
              </w:rPr>
              <w:t>1,8400</w:t>
            </w:r>
          </w:p>
        </w:tc>
        <w:tc>
          <w:tcPr>
            <w:tcW w:w="1029" w:type="pct"/>
            <w:tcBorders>
              <w:top w:val="single" w:sz="4" w:space="0" w:color="000000"/>
              <w:left w:val="single" w:sz="4" w:space="0" w:color="000000"/>
              <w:bottom w:val="single" w:sz="4" w:space="0" w:color="000000"/>
              <w:right w:val="double" w:sz="6" w:space="0" w:color="auto"/>
            </w:tcBorders>
            <w:vAlign w:val="center"/>
          </w:tcPr>
          <w:p w14:paraId="4DC6BCDF" w14:textId="77777777" w:rsidR="003827AC" w:rsidRDefault="00000000">
            <w:pPr>
              <w:spacing w:before="60" w:after="60"/>
              <w:jc w:val="center"/>
              <w:rPr>
                <w:rFonts w:ascii="Arial" w:hAnsi="Arial"/>
                <w:sz w:val="18"/>
                <w:szCs w:val="20"/>
                <w:lang w:bidi="ar-SA"/>
              </w:rPr>
            </w:pPr>
            <w:r>
              <w:rPr>
                <w:rFonts w:ascii="Arial" w:hAnsi="Arial"/>
                <w:sz w:val="18"/>
                <w:szCs w:val="20"/>
                <w:lang w:bidi="ar-SA"/>
              </w:rPr>
              <w:t>0,5500</w:t>
            </w:r>
          </w:p>
        </w:tc>
      </w:tr>
      <w:tr w:rsidR="003827AC" w14:paraId="3E90B1DE"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696DAFE5" w14:textId="77777777" w:rsidR="003827AC" w:rsidRDefault="00000000">
            <w:pPr>
              <w:spacing w:before="60" w:after="60"/>
              <w:jc w:val="center"/>
              <w:rPr>
                <w:rFonts w:ascii="Arial" w:hAnsi="Arial"/>
                <w:sz w:val="18"/>
                <w:szCs w:val="20"/>
                <w:lang w:bidi="ar-SA"/>
              </w:rPr>
            </w:pPr>
            <w:r>
              <w:rPr>
                <w:rFonts w:ascii="Arial" w:hAnsi="Arial"/>
                <w:sz w:val="18"/>
                <w:szCs w:val="20"/>
                <w:lang w:bidi="ar-SA"/>
              </w:rPr>
              <w:t>Zużyte urządzenia elektryczne i elektroniczne inne niż wymienione w 20 01 21, 20 01 23, 20 01 35</w:t>
            </w:r>
          </w:p>
        </w:tc>
        <w:tc>
          <w:tcPr>
            <w:tcW w:w="885" w:type="pct"/>
            <w:tcBorders>
              <w:top w:val="single" w:sz="4" w:space="0" w:color="000000"/>
              <w:left w:val="single" w:sz="4" w:space="0" w:color="000000"/>
              <w:bottom w:val="single" w:sz="4" w:space="0" w:color="000000"/>
              <w:right w:val="single" w:sz="4" w:space="0" w:color="000000"/>
            </w:tcBorders>
            <w:vAlign w:val="center"/>
          </w:tcPr>
          <w:p w14:paraId="3001E18C" w14:textId="77777777" w:rsidR="003827AC" w:rsidRDefault="00000000">
            <w:pPr>
              <w:spacing w:before="60" w:after="60"/>
              <w:jc w:val="center"/>
              <w:rPr>
                <w:rFonts w:ascii="Arial" w:hAnsi="Arial"/>
                <w:sz w:val="18"/>
                <w:szCs w:val="20"/>
                <w:lang w:bidi="ar-SA"/>
              </w:rPr>
            </w:pPr>
            <w:r>
              <w:rPr>
                <w:rFonts w:ascii="Arial" w:hAnsi="Arial"/>
                <w:sz w:val="18"/>
                <w:szCs w:val="20"/>
                <w:lang w:bidi="ar-SA"/>
              </w:rPr>
              <w:t>9,0600</w:t>
            </w:r>
          </w:p>
        </w:tc>
        <w:tc>
          <w:tcPr>
            <w:tcW w:w="1180" w:type="pct"/>
            <w:tcBorders>
              <w:top w:val="single" w:sz="4" w:space="0" w:color="000000"/>
              <w:left w:val="single" w:sz="4" w:space="0" w:color="000000"/>
              <w:bottom w:val="single" w:sz="4" w:space="0" w:color="000000"/>
              <w:right w:val="single" w:sz="4" w:space="0" w:color="000000"/>
            </w:tcBorders>
            <w:vAlign w:val="center"/>
          </w:tcPr>
          <w:p w14:paraId="53368D47" w14:textId="77777777" w:rsidR="003827AC" w:rsidRDefault="00000000">
            <w:pPr>
              <w:spacing w:before="60" w:after="60"/>
              <w:jc w:val="center"/>
              <w:rPr>
                <w:rFonts w:ascii="Arial" w:hAnsi="Arial"/>
                <w:sz w:val="18"/>
                <w:szCs w:val="20"/>
                <w:lang w:bidi="ar-SA"/>
              </w:rPr>
            </w:pPr>
            <w:r>
              <w:rPr>
                <w:rFonts w:ascii="Arial" w:hAnsi="Arial"/>
                <w:sz w:val="18"/>
                <w:szCs w:val="20"/>
                <w:lang w:bidi="ar-SA"/>
              </w:rPr>
              <w:t>1,5600</w:t>
            </w:r>
          </w:p>
        </w:tc>
        <w:tc>
          <w:tcPr>
            <w:tcW w:w="1029" w:type="pct"/>
            <w:tcBorders>
              <w:top w:val="single" w:sz="4" w:space="0" w:color="000000"/>
              <w:left w:val="single" w:sz="4" w:space="0" w:color="000000"/>
              <w:bottom w:val="single" w:sz="4" w:space="0" w:color="000000"/>
              <w:right w:val="double" w:sz="6" w:space="0" w:color="auto"/>
            </w:tcBorders>
            <w:vAlign w:val="center"/>
          </w:tcPr>
          <w:p w14:paraId="6ED6B954" w14:textId="77777777" w:rsidR="003827AC" w:rsidRDefault="00000000">
            <w:pPr>
              <w:spacing w:before="60" w:after="60"/>
              <w:jc w:val="center"/>
              <w:rPr>
                <w:rFonts w:ascii="Arial" w:hAnsi="Arial"/>
                <w:sz w:val="18"/>
                <w:szCs w:val="20"/>
                <w:lang w:bidi="ar-SA"/>
              </w:rPr>
            </w:pPr>
            <w:r>
              <w:rPr>
                <w:rFonts w:ascii="Arial" w:hAnsi="Arial"/>
                <w:sz w:val="18"/>
                <w:szCs w:val="20"/>
                <w:lang w:bidi="ar-SA"/>
              </w:rPr>
              <w:t>3,1500</w:t>
            </w:r>
          </w:p>
        </w:tc>
      </w:tr>
      <w:tr w:rsidR="003827AC" w14:paraId="4985325D"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50047048" w14:textId="77777777" w:rsidR="003827AC" w:rsidRDefault="00000000">
            <w:pPr>
              <w:spacing w:before="60" w:after="60"/>
              <w:jc w:val="center"/>
              <w:rPr>
                <w:rFonts w:ascii="Arial" w:hAnsi="Arial"/>
                <w:sz w:val="18"/>
                <w:szCs w:val="20"/>
                <w:lang w:bidi="ar-SA"/>
              </w:rPr>
            </w:pPr>
            <w:r>
              <w:rPr>
                <w:rFonts w:ascii="Arial" w:hAnsi="Arial"/>
                <w:sz w:val="18"/>
                <w:szCs w:val="20"/>
                <w:lang w:bidi="ar-SA"/>
              </w:rPr>
              <w:lastRenderedPageBreak/>
              <w:t>Tworzywa sztuczne</w:t>
            </w:r>
          </w:p>
        </w:tc>
        <w:tc>
          <w:tcPr>
            <w:tcW w:w="885" w:type="pct"/>
            <w:tcBorders>
              <w:top w:val="single" w:sz="4" w:space="0" w:color="000000"/>
              <w:left w:val="single" w:sz="4" w:space="0" w:color="000000"/>
              <w:bottom w:val="single" w:sz="4" w:space="0" w:color="000000"/>
              <w:right w:val="single" w:sz="4" w:space="0" w:color="000000"/>
            </w:tcBorders>
            <w:vAlign w:val="center"/>
          </w:tcPr>
          <w:p w14:paraId="555463CE"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c>
          <w:tcPr>
            <w:tcW w:w="1180" w:type="pct"/>
            <w:tcBorders>
              <w:top w:val="single" w:sz="4" w:space="0" w:color="000000"/>
              <w:left w:val="single" w:sz="4" w:space="0" w:color="000000"/>
              <w:bottom w:val="single" w:sz="4" w:space="0" w:color="000000"/>
              <w:right w:val="single" w:sz="4" w:space="0" w:color="000000"/>
            </w:tcBorders>
            <w:vAlign w:val="center"/>
          </w:tcPr>
          <w:p w14:paraId="2185B406" w14:textId="77777777" w:rsidR="003827AC" w:rsidRDefault="00000000">
            <w:pPr>
              <w:spacing w:before="60" w:after="60"/>
              <w:jc w:val="center"/>
              <w:rPr>
                <w:rFonts w:ascii="Arial" w:hAnsi="Arial"/>
                <w:sz w:val="18"/>
                <w:szCs w:val="20"/>
                <w:lang w:bidi="ar-SA"/>
              </w:rPr>
            </w:pPr>
            <w:r>
              <w:rPr>
                <w:rFonts w:ascii="Arial" w:hAnsi="Arial"/>
                <w:sz w:val="18"/>
                <w:szCs w:val="20"/>
                <w:lang w:bidi="ar-SA"/>
              </w:rPr>
              <w:t>6,5200</w:t>
            </w:r>
          </w:p>
        </w:tc>
        <w:tc>
          <w:tcPr>
            <w:tcW w:w="1029" w:type="pct"/>
            <w:tcBorders>
              <w:top w:val="single" w:sz="4" w:space="0" w:color="000000"/>
              <w:left w:val="single" w:sz="4" w:space="0" w:color="000000"/>
              <w:bottom w:val="single" w:sz="4" w:space="0" w:color="000000"/>
              <w:right w:val="double" w:sz="6" w:space="0" w:color="auto"/>
            </w:tcBorders>
            <w:vAlign w:val="center"/>
          </w:tcPr>
          <w:p w14:paraId="21580A05" w14:textId="77777777" w:rsidR="003827AC" w:rsidRDefault="00000000">
            <w:pPr>
              <w:spacing w:before="60" w:after="60"/>
              <w:jc w:val="center"/>
              <w:rPr>
                <w:rFonts w:ascii="Arial" w:hAnsi="Arial"/>
                <w:sz w:val="18"/>
                <w:szCs w:val="20"/>
                <w:lang w:bidi="ar-SA"/>
              </w:rPr>
            </w:pPr>
            <w:r>
              <w:rPr>
                <w:rFonts w:ascii="Arial" w:hAnsi="Arial"/>
                <w:sz w:val="18"/>
                <w:szCs w:val="20"/>
                <w:lang w:bidi="ar-SA"/>
              </w:rPr>
              <w:t>8,8200</w:t>
            </w:r>
          </w:p>
        </w:tc>
      </w:tr>
      <w:tr w:rsidR="003827AC" w14:paraId="682B2723"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15E9FDBE" w14:textId="77777777" w:rsidR="003827AC" w:rsidRDefault="00000000">
            <w:pPr>
              <w:spacing w:before="60" w:after="60"/>
              <w:jc w:val="center"/>
              <w:rPr>
                <w:rFonts w:ascii="Arial" w:hAnsi="Arial"/>
                <w:sz w:val="18"/>
                <w:szCs w:val="20"/>
                <w:lang w:bidi="ar-SA"/>
              </w:rPr>
            </w:pPr>
            <w:r>
              <w:rPr>
                <w:rFonts w:ascii="Arial" w:hAnsi="Arial"/>
                <w:sz w:val="18"/>
                <w:szCs w:val="20"/>
                <w:lang w:bidi="ar-SA"/>
              </w:rPr>
              <w:t>Opady ulegające biodegradacji</w:t>
            </w:r>
          </w:p>
        </w:tc>
        <w:tc>
          <w:tcPr>
            <w:tcW w:w="885" w:type="pct"/>
            <w:tcBorders>
              <w:top w:val="single" w:sz="4" w:space="0" w:color="000000"/>
              <w:left w:val="single" w:sz="4" w:space="0" w:color="000000"/>
              <w:bottom w:val="single" w:sz="4" w:space="0" w:color="000000"/>
              <w:right w:val="single" w:sz="4" w:space="0" w:color="000000"/>
            </w:tcBorders>
            <w:vAlign w:val="center"/>
          </w:tcPr>
          <w:p w14:paraId="4CB82156" w14:textId="77777777" w:rsidR="003827AC" w:rsidRDefault="00000000">
            <w:pPr>
              <w:spacing w:before="60" w:after="60"/>
              <w:jc w:val="center"/>
              <w:rPr>
                <w:rFonts w:ascii="Arial" w:hAnsi="Arial"/>
                <w:sz w:val="18"/>
                <w:szCs w:val="20"/>
                <w:lang w:bidi="ar-SA"/>
              </w:rPr>
            </w:pPr>
            <w:r>
              <w:rPr>
                <w:rFonts w:ascii="Arial" w:hAnsi="Arial"/>
                <w:sz w:val="18"/>
                <w:szCs w:val="20"/>
                <w:lang w:bidi="ar-SA"/>
              </w:rPr>
              <w:t>51,2400</w:t>
            </w:r>
          </w:p>
        </w:tc>
        <w:tc>
          <w:tcPr>
            <w:tcW w:w="1180" w:type="pct"/>
            <w:tcBorders>
              <w:top w:val="single" w:sz="4" w:space="0" w:color="000000"/>
              <w:left w:val="single" w:sz="4" w:space="0" w:color="000000"/>
              <w:bottom w:val="single" w:sz="4" w:space="0" w:color="000000"/>
              <w:right w:val="single" w:sz="4" w:space="0" w:color="000000"/>
            </w:tcBorders>
            <w:vAlign w:val="center"/>
          </w:tcPr>
          <w:p w14:paraId="4EE3CCBD" w14:textId="77777777" w:rsidR="003827AC" w:rsidRDefault="00000000">
            <w:pPr>
              <w:spacing w:before="60" w:after="60"/>
              <w:jc w:val="center"/>
              <w:rPr>
                <w:rFonts w:ascii="Arial" w:hAnsi="Arial"/>
                <w:sz w:val="18"/>
                <w:szCs w:val="20"/>
                <w:lang w:bidi="ar-SA"/>
              </w:rPr>
            </w:pPr>
            <w:r>
              <w:rPr>
                <w:rFonts w:ascii="Arial" w:hAnsi="Arial"/>
                <w:sz w:val="18"/>
                <w:szCs w:val="20"/>
                <w:lang w:bidi="ar-SA"/>
              </w:rPr>
              <w:t>27,2800</w:t>
            </w:r>
          </w:p>
        </w:tc>
        <w:tc>
          <w:tcPr>
            <w:tcW w:w="1029" w:type="pct"/>
            <w:tcBorders>
              <w:top w:val="single" w:sz="4" w:space="0" w:color="000000"/>
              <w:left w:val="single" w:sz="4" w:space="0" w:color="000000"/>
              <w:bottom w:val="single" w:sz="4" w:space="0" w:color="000000"/>
              <w:right w:val="double" w:sz="6" w:space="0" w:color="auto"/>
            </w:tcBorders>
            <w:vAlign w:val="center"/>
          </w:tcPr>
          <w:p w14:paraId="1432491A" w14:textId="77777777" w:rsidR="003827AC" w:rsidRDefault="00000000">
            <w:pPr>
              <w:spacing w:before="60" w:after="60"/>
              <w:jc w:val="center"/>
              <w:rPr>
                <w:rFonts w:ascii="Arial" w:hAnsi="Arial"/>
                <w:sz w:val="18"/>
                <w:szCs w:val="20"/>
                <w:lang w:bidi="ar-SA"/>
              </w:rPr>
            </w:pPr>
            <w:r>
              <w:rPr>
                <w:rFonts w:ascii="Arial" w:hAnsi="Arial"/>
                <w:sz w:val="18"/>
                <w:szCs w:val="20"/>
                <w:lang w:bidi="ar-SA"/>
              </w:rPr>
              <w:t>29,7400</w:t>
            </w:r>
          </w:p>
        </w:tc>
      </w:tr>
      <w:tr w:rsidR="003827AC" w14:paraId="02CA1DFC"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5A89487F" w14:textId="77777777" w:rsidR="003827AC" w:rsidRDefault="00000000">
            <w:pPr>
              <w:spacing w:before="60" w:after="60"/>
              <w:jc w:val="center"/>
              <w:rPr>
                <w:rFonts w:ascii="Arial" w:hAnsi="Arial"/>
                <w:sz w:val="18"/>
                <w:szCs w:val="20"/>
                <w:lang w:bidi="ar-SA"/>
              </w:rPr>
            </w:pPr>
            <w:r>
              <w:rPr>
                <w:rFonts w:ascii="Arial" w:hAnsi="Arial"/>
                <w:sz w:val="18"/>
                <w:szCs w:val="20"/>
                <w:lang w:bidi="ar-SA"/>
              </w:rPr>
              <w:t>Inne odpady nieulegające biodegradacji</w:t>
            </w:r>
          </w:p>
        </w:tc>
        <w:tc>
          <w:tcPr>
            <w:tcW w:w="885" w:type="pct"/>
            <w:tcBorders>
              <w:top w:val="single" w:sz="4" w:space="0" w:color="000000"/>
              <w:left w:val="single" w:sz="4" w:space="0" w:color="000000"/>
              <w:bottom w:val="single" w:sz="4" w:space="0" w:color="000000"/>
              <w:right w:val="single" w:sz="4" w:space="0" w:color="000000"/>
            </w:tcBorders>
            <w:vAlign w:val="center"/>
          </w:tcPr>
          <w:p w14:paraId="5FAF27B8" w14:textId="77777777" w:rsidR="003827AC" w:rsidRDefault="00000000">
            <w:pPr>
              <w:spacing w:before="60" w:after="60"/>
              <w:jc w:val="center"/>
              <w:rPr>
                <w:rFonts w:ascii="Arial" w:hAnsi="Arial"/>
                <w:sz w:val="18"/>
                <w:szCs w:val="20"/>
                <w:lang w:bidi="ar-SA"/>
              </w:rPr>
            </w:pPr>
            <w:r>
              <w:rPr>
                <w:rFonts w:ascii="Arial" w:hAnsi="Arial"/>
                <w:sz w:val="18"/>
                <w:szCs w:val="20"/>
                <w:lang w:bidi="ar-SA"/>
              </w:rPr>
              <w:t>26,8600</w:t>
            </w:r>
          </w:p>
        </w:tc>
        <w:tc>
          <w:tcPr>
            <w:tcW w:w="1180" w:type="pct"/>
            <w:tcBorders>
              <w:top w:val="single" w:sz="4" w:space="0" w:color="000000"/>
              <w:left w:val="single" w:sz="4" w:space="0" w:color="000000"/>
              <w:bottom w:val="single" w:sz="4" w:space="0" w:color="000000"/>
              <w:right w:val="single" w:sz="4" w:space="0" w:color="000000"/>
            </w:tcBorders>
            <w:vAlign w:val="center"/>
          </w:tcPr>
          <w:p w14:paraId="5D93BA26" w14:textId="77777777" w:rsidR="003827AC" w:rsidRDefault="00000000">
            <w:pPr>
              <w:spacing w:before="60" w:after="60"/>
              <w:jc w:val="center"/>
              <w:rPr>
                <w:rFonts w:ascii="Arial" w:hAnsi="Arial"/>
                <w:sz w:val="18"/>
                <w:szCs w:val="20"/>
                <w:lang w:bidi="ar-SA"/>
              </w:rPr>
            </w:pPr>
            <w:r>
              <w:rPr>
                <w:rFonts w:ascii="Arial" w:hAnsi="Arial"/>
                <w:sz w:val="18"/>
                <w:szCs w:val="20"/>
                <w:lang w:bidi="ar-SA"/>
              </w:rPr>
              <w:t>24,6800</w:t>
            </w:r>
          </w:p>
        </w:tc>
        <w:tc>
          <w:tcPr>
            <w:tcW w:w="1029" w:type="pct"/>
            <w:tcBorders>
              <w:top w:val="single" w:sz="4" w:space="0" w:color="000000"/>
              <w:left w:val="single" w:sz="4" w:space="0" w:color="000000"/>
              <w:bottom w:val="single" w:sz="4" w:space="0" w:color="000000"/>
              <w:right w:val="double" w:sz="6" w:space="0" w:color="auto"/>
            </w:tcBorders>
            <w:vAlign w:val="center"/>
          </w:tcPr>
          <w:p w14:paraId="07592AC3" w14:textId="77777777" w:rsidR="003827AC" w:rsidRDefault="00000000">
            <w:pPr>
              <w:spacing w:before="60" w:after="60"/>
              <w:jc w:val="center"/>
              <w:rPr>
                <w:rFonts w:ascii="Arial" w:hAnsi="Arial"/>
                <w:sz w:val="18"/>
                <w:szCs w:val="20"/>
                <w:lang w:bidi="ar-SA"/>
              </w:rPr>
            </w:pPr>
            <w:r>
              <w:rPr>
                <w:rFonts w:ascii="Arial" w:hAnsi="Arial"/>
                <w:sz w:val="18"/>
                <w:szCs w:val="20"/>
                <w:lang w:bidi="ar-SA"/>
              </w:rPr>
              <w:t>26,2800</w:t>
            </w:r>
          </w:p>
        </w:tc>
      </w:tr>
      <w:tr w:rsidR="003827AC" w14:paraId="0FF654D4"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1EED074B" w14:textId="77777777" w:rsidR="003827AC" w:rsidRDefault="00000000">
            <w:pPr>
              <w:spacing w:before="60" w:after="60"/>
              <w:jc w:val="center"/>
              <w:rPr>
                <w:rFonts w:ascii="Arial" w:hAnsi="Arial"/>
                <w:sz w:val="18"/>
                <w:szCs w:val="20"/>
                <w:lang w:bidi="ar-SA"/>
              </w:rPr>
            </w:pPr>
            <w:r>
              <w:rPr>
                <w:rFonts w:ascii="Arial" w:hAnsi="Arial"/>
                <w:sz w:val="18"/>
                <w:szCs w:val="20"/>
                <w:lang w:bidi="ar-SA"/>
              </w:rPr>
              <w:t>Odpady wielkogabarytowe</w:t>
            </w:r>
          </w:p>
        </w:tc>
        <w:tc>
          <w:tcPr>
            <w:tcW w:w="885" w:type="pct"/>
            <w:tcBorders>
              <w:top w:val="single" w:sz="4" w:space="0" w:color="000000"/>
              <w:left w:val="single" w:sz="4" w:space="0" w:color="000000"/>
              <w:bottom w:val="single" w:sz="4" w:space="0" w:color="000000"/>
              <w:right w:val="single" w:sz="4" w:space="0" w:color="000000"/>
            </w:tcBorders>
            <w:vAlign w:val="center"/>
          </w:tcPr>
          <w:p w14:paraId="063D8B50" w14:textId="77777777" w:rsidR="003827AC" w:rsidRDefault="00000000">
            <w:pPr>
              <w:spacing w:before="60" w:after="60"/>
              <w:jc w:val="center"/>
              <w:rPr>
                <w:rFonts w:ascii="Arial" w:hAnsi="Arial"/>
                <w:sz w:val="18"/>
                <w:szCs w:val="20"/>
                <w:lang w:bidi="ar-SA"/>
              </w:rPr>
            </w:pPr>
            <w:r>
              <w:rPr>
                <w:rFonts w:ascii="Arial" w:hAnsi="Arial"/>
                <w:sz w:val="18"/>
                <w:szCs w:val="20"/>
                <w:lang w:bidi="ar-SA"/>
              </w:rPr>
              <w:t>236,3600</w:t>
            </w:r>
          </w:p>
        </w:tc>
        <w:tc>
          <w:tcPr>
            <w:tcW w:w="1180" w:type="pct"/>
            <w:tcBorders>
              <w:top w:val="single" w:sz="4" w:space="0" w:color="000000"/>
              <w:left w:val="single" w:sz="4" w:space="0" w:color="000000"/>
              <w:bottom w:val="single" w:sz="4" w:space="0" w:color="000000"/>
              <w:right w:val="single" w:sz="4" w:space="0" w:color="000000"/>
            </w:tcBorders>
            <w:vAlign w:val="center"/>
          </w:tcPr>
          <w:p w14:paraId="021635FC" w14:textId="77777777" w:rsidR="003827AC" w:rsidRDefault="00000000">
            <w:pPr>
              <w:spacing w:before="60" w:after="60"/>
              <w:jc w:val="center"/>
              <w:rPr>
                <w:rFonts w:ascii="Arial" w:hAnsi="Arial"/>
                <w:sz w:val="18"/>
                <w:szCs w:val="20"/>
                <w:lang w:bidi="ar-SA"/>
              </w:rPr>
            </w:pPr>
            <w:r>
              <w:rPr>
                <w:rFonts w:ascii="Arial" w:hAnsi="Arial"/>
                <w:sz w:val="18"/>
                <w:szCs w:val="20"/>
                <w:lang w:bidi="ar-SA"/>
              </w:rPr>
              <w:t>32,2400</w:t>
            </w:r>
          </w:p>
        </w:tc>
        <w:tc>
          <w:tcPr>
            <w:tcW w:w="1029" w:type="pct"/>
            <w:tcBorders>
              <w:top w:val="single" w:sz="4" w:space="0" w:color="000000"/>
              <w:left w:val="single" w:sz="4" w:space="0" w:color="000000"/>
              <w:bottom w:val="single" w:sz="4" w:space="0" w:color="000000"/>
              <w:right w:val="double" w:sz="6" w:space="0" w:color="auto"/>
            </w:tcBorders>
            <w:vAlign w:val="center"/>
          </w:tcPr>
          <w:p w14:paraId="2921C7AF" w14:textId="77777777" w:rsidR="003827AC" w:rsidRDefault="00000000">
            <w:pPr>
              <w:spacing w:before="60" w:after="60"/>
              <w:jc w:val="center"/>
              <w:rPr>
                <w:rFonts w:ascii="Arial" w:hAnsi="Arial"/>
                <w:sz w:val="18"/>
                <w:szCs w:val="20"/>
                <w:lang w:bidi="ar-SA"/>
              </w:rPr>
            </w:pPr>
            <w:r>
              <w:rPr>
                <w:rFonts w:ascii="Arial" w:hAnsi="Arial"/>
                <w:sz w:val="18"/>
                <w:szCs w:val="20"/>
                <w:lang w:bidi="ar-SA"/>
              </w:rPr>
              <w:t>23,9400</w:t>
            </w:r>
          </w:p>
        </w:tc>
      </w:tr>
      <w:tr w:rsidR="003827AC" w14:paraId="67940765"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782101BC" w14:textId="77777777" w:rsidR="003827AC" w:rsidRDefault="00000000">
            <w:pPr>
              <w:spacing w:before="60" w:after="60"/>
              <w:jc w:val="center"/>
              <w:rPr>
                <w:rFonts w:ascii="Arial" w:hAnsi="Arial"/>
                <w:sz w:val="18"/>
                <w:szCs w:val="20"/>
                <w:lang w:bidi="ar-SA"/>
              </w:rPr>
            </w:pPr>
            <w:r>
              <w:rPr>
                <w:rFonts w:ascii="Arial" w:hAnsi="Arial"/>
                <w:sz w:val="18"/>
                <w:szCs w:val="20"/>
                <w:lang w:bidi="ar-SA"/>
              </w:rPr>
              <w:t>Odpady betonu oraz gruz betonowy z rozbiórek i remontów</w:t>
            </w:r>
          </w:p>
        </w:tc>
        <w:tc>
          <w:tcPr>
            <w:tcW w:w="885" w:type="pct"/>
            <w:tcBorders>
              <w:top w:val="single" w:sz="4" w:space="0" w:color="000000"/>
              <w:left w:val="single" w:sz="4" w:space="0" w:color="000000"/>
              <w:bottom w:val="single" w:sz="4" w:space="0" w:color="000000"/>
              <w:right w:val="single" w:sz="4" w:space="0" w:color="000000"/>
            </w:tcBorders>
            <w:vAlign w:val="center"/>
          </w:tcPr>
          <w:p w14:paraId="254C7665" w14:textId="77777777" w:rsidR="003827AC" w:rsidRDefault="00000000">
            <w:pPr>
              <w:spacing w:before="60" w:after="60"/>
              <w:jc w:val="center"/>
              <w:rPr>
                <w:rFonts w:ascii="Arial" w:hAnsi="Arial"/>
                <w:sz w:val="18"/>
                <w:szCs w:val="20"/>
                <w:lang w:bidi="ar-SA"/>
              </w:rPr>
            </w:pPr>
            <w:r>
              <w:rPr>
                <w:rFonts w:ascii="Arial" w:hAnsi="Arial"/>
                <w:sz w:val="18"/>
                <w:szCs w:val="20"/>
                <w:lang w:bidi="ar-SA"/>
              </w:rPr>
              <w:t>6,9000</w:t>
            </w:r>
          </w:p>
        </w:tc>
        <w:tc>
          <w:tcPr>
            <w:tcW w:w="1180" w:type="pct"/>
            <w:tcBorders>
              <w:top w:val="single" w:sz="4" w:space="0" w:color="000000"/>
              <w:left w:val="single" w:sz="4" w:space="0" w:color="000000"/>
              <w:bottom w:val="single" w:sz="4" w:space="0" w:color="000000"/>
              <w:right w:val="single" w:sz="4" w:space="0" w:color="000000"/>
            </w:tcBorders>
            <w:vAlign w:val="center"/>
          </w:tcPr>
          <w:p w14:paraId="0166C627"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c>
          <w:tcPr>
            <w:tcW w:w="1029" w:type="pct"/>
            <w:tcBorders>
              <w:top w:val="single" w:sz="4" w:space="0" w:color="000000"/>
              <w:left w:val="single" w:sz="4" w:space="0" w:color="000000"/>
              <w:bottom w:val="single" w:sz="4" w:space="0" w:color="000000"/>
              <w:right w:val="double" w:sz="6" w:space="0" w:color="auto"/>
            </w:tcBorders>
            <w:vAlign w:val="center"/>
          </w:tcPr>
          <w:p w14:paraId="5ECC8841"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r>
      <w:tr w:rsidR="003827AC" w14:paraId="764BEECD" w14:textId="77777777">
        <w:tc>
          <w:tcPr>
            <w:tcW w:w="1906" w:type="pct"/>
            <w:tcBorders>
              <w:top w:val="single" w:sz="4" w:space="0" w:color="000000"/>
              <w:left w:val="double" w:sz="6" w:space="0" w:color="auto"/>
              <w:bottom w:val="single" w:sz="4" w:space="0" w:color="000000"/>
              <w:right w:val="single" w:sz="4" w:space="0" w:color="000000"/>
            </w:tcBorders>
          </w:tcPr>
          <w:p w14:paraId="34EC9492" w14:textId="77777777" w:rsidR="003827AC" w:rsidRDefault="00000000">
            <w:pPr>
              <w:spacing w:before="60" w:after="60"/>
              <w:jc w:val="center"/>
              <w:rPr>
                <w:rFonts w:ascii="Arial" w:hAnsi="Arial"/>
                <w:sz w:val="18"/>
                <w:szCs w:val="20"/>
                <w:lang w:bidi="ar-SA"/>
              </w:rPr>
            </w:pPr>
            <w:r>
              <w:rPr>
                <w:rFonts w:ascii="Arial" w:hAnsi="Arial"/>
                <w:sz w:val="18"/>
                <w:szCs w:val="20"/>
                <w:lang w:bidi="ar-SA"/>
              </w:rPr>
              <w:t>Niesegregowane (zmieszane) odpady komunalne</w:t>
            </w:r>
          </w:p>
        </w:tc>
        <w:tc>
          <w:tcPr>
            <w:tcW w:w="885" w:type="pct"/>
            <w:tcBorders>
              <w:top w:val="single" w:sz="4" w:space="0" w:color="000000"/>
              <w:left w:val="single" w:sz="4" w:space="0" w:color="000000"/>
              <w:bottom w:val="single" w:sz="4" w:space="0" w:color="000000"/>
              <w:right w:val="single" w:sz="4" w:space="0" w:color="000000"/>
            </w:tcBorders>
            <w:vAlign w:val="center"/>
          </w:tcPr>
          <w:p w14:paraId="730C6793" w14:textId="77777777" w:rsidR="003827AC" w:rsidRDefault="00000000">
            <w:pPr>
              <w:spacing w:before="60" w:after="60"/>
              <w:jc w:val="center"/>
              <w:rPr>
                <w:rFonts w:ascii="Arial" w:hAnsi="Arial"/>
                <w:sz w:val="18"/>
                <w:szCs w:val="20"/>
                <w:lang w:bidi="ar-SA"/>
              </w:rPr>
            </w:pPr>
            <w:r>
              <w:rPr>
                <w:rFonts w:ascii="Arial" w:hAnsi="Arial"/>
                <w:sz w:val="18"/>
                <w:szCs w:val="20"/>
                <w:lang w:bidi="ar-SA"/>
              </w:rPr>
              <w:t>626,8200</w:t>
            </w:r>
          </w:p>
        </w:tc>
        <w:tc>
          <w:tcPr>
            <w:tcW w:w="1180" w:type="pct"/>
            <w:tcBorders>
              <w:top w:val="single" w:sz="4" w:space="0" w:color="000000"/>
              <w:left w:val="single" w:sz="4" w:space="0" w:color="000000"/>
              <w:bottom w:val="single" w:sz="4" w:space="0" w:color="000000"/>
              <w:right w:val="single" w:sz="4" w:space="0" w:color="000000"/>
            </w:tcBorders>
            <w:vAlign w:val="center"/>
          </w:tcPr>
          <w:p w14:paraId="3DEE57A2" w14:textId="77777777" w:rsidR="003827AC" w:rsidRDefault="00000000">
            <w:pPr>
              <w:spacing w:before="60" w:after="60"/>
              <w:jc w:val="center"/>
              <w:rPr>
                <w:rFonts w:ascii="Arial" w:hAnsi="Arial"/>
                <w:sz w:val="18"/>
                <w:szCs w:val="20"/>
                <w:lang w:bidi="ar-SA"/>
              </w:rPr>
            </w:pPr>
            <w:r>
              <w:rPr>
                <w:rFonts w:ascii="Arial" w:hAnsi="Arial"/>
                <w:sz w:val="18"/>
                <w:szCs w:val="20"/>
                <w:lang w:bidi="ar-SA"/>
              </w:rPr>
              <w:t>884,8900</w:t>
            </w:r>
          </w:p>
        </w:tc>
        <w:tc>
          <w:tcPr>
            <w:tcW w:w="1029" w:type="pct"/>
            <w:tcBorders>
              <w:top w:val="single" w:sz="4" w:space="0" w:color="000000"/>
              <w:left w:val="single" w:sz="4" w:space="0" w:color="000000"/>
              <w:bottom w:val="single" w:sz="4" w:space="0" w:color="000000"/>
              <w:right w:val="double" w:sz="6" w:space="0" w:color="auto"/>
            </w:tcBorders>
            <w:vAlign w:val="center"/>
          </w:tcPr>
          <w:p w14:paraId="7BA4A49C" w14:textId="77777777" w:rsidR="003827AC" w:rsidRDefault="00000000">
            <w:pPr>
              <w:spacing w:before="60" w:after="60"/>
              <w:jc w:val="center"/>
              <w:rPr>
                <w:rFonts w:ascii="Arial" w:hAnsi="Arial"/>
                <w:sz w:val="18"/>
                <w:szCs w:val="20"/>
                <w:lang w:bidi="ar-SA"/>
              </w:rPr>
            </w:pPr>
            <w:r>
              <w:rPr>
                <w:rFonts w:ascii="Arial" w:hAnsi="Arial"/>
                <w:sz w:val="18"/>
                <w:szCs w:val="20"/>
                <w:lang w:bidi="ar-SA"/>
              </w:rPr>
              <w:t>870,4600</w:t>
            </w:r>
          </w:p>
        </w:tc>
      </w:tr>
      <w:tr w:rsidR="003827AC" w14:paraId="21FABBA4" w14:textId="77777777">
        <w:tc>
          <w:tcPr>
            <w:tcW w:w="1906" w:type="pct"/>
            <w:tcBorders>
              <w:top w:val="single" w:sz="4" w:space="0" w:color="000000"/>
              <w:left w:val="double" w:sz="6" w:space="0" w:color="auto"/>
              <w:bottom w:val="double" w:sz="6" w:space="0" w:color="auto"/>
              <w:right w:val="single" w:sz="4" w:space="0" w:color="000000"/>
            </w:tcBorders>
            <w:shd w:val="clear" w:color="auto" w:fill="F2F2F2"/>
            <w:vAlign w:val="center"/>
            <w:hideMark/>
          </w:tcPr>
          <w:p w14:paraId="5A1531A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Łącznie</w:t>
            </w:r>
          </w:p>
        </w:tc>
        <w:tc>
          <w:tcPr>
            <w:tcW w:w="885" w:type="pct"/>
            <w:tcBorders>
              <w:top w:val="single" w:sz="4" w:space="0" w:color="000000"/>
              <w:left w:val="single" w:sz="4" w:space="0" w:color="000000"/>
              <w:bottom w:val="double" w:sz="6" w:space="0" w:color="auto"/>
              <w:right w:val="single" w:sz="4" w:space="0" w:color="000000"/>
            </w:tcBorders>
            <w:shd w:val="clear" w:color="auto" w:fill="F2F2F2"/>
            <w:vAlign w:val="center"/>
          </w:tcPr>
          <w:p w14:paraId="7A1F6F6B"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1 165,1200</w:t>
            </w:r>
          </w:p>
        </w:tc>
        <w:tc>
          <w:tcPr>
            <w:tcW w:w="1180" w:type="pct"/>
            <w:tcBorders>
              <w:top w:val="single" w:sz="4" w:space="0" w:color="000000"/>
              <w:left w:val="single" w:sz="4" w:space="0" w:color="000000"/>
              <w:bottom w:val="double" w:sz="6" w:space="0" w:color="auto"/>
              <w:right w:val="single" w:sz="4" w:space="0" w:color="000000"/>
            </w:tcBorders>
            <w:shd w:val="clear" w:color="auto" w:fill="F2F2F2"/>
            <w:vAlign w:val="center"/>
          </w:tcPr>
          <w:p w14:paraId="2302573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1 181,5200</w:t>
            </w:r>
          </w:p>
        </w:tc>
        <w:tc>
          <w:tcPr>
            <w:tcW w:w="1029" w:type="pct"/>
            <w:tcBorders>
              <w:top w:val="single" w:sz="4" w:space="0" w:color="000000"/>
              <w:left w:val="single" w:sz="4" w:space="0" w:color="000000"/>
              <w:bottom w:val="double" w:sz="6" w:space="0" w:color="auto"/>
              <w:right w:val="double" w:sz="6" w:space="0" w:color="auto"/>
            </w:tcBorders>
            <w:shd w:val="clear" w:color="auto" w:fill="F2F2F2"/>
            <w:vAlign w:val="center"/>
          </w:tcPr>
          <w:p w14:paraId="2BD83F22"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1 162,8930</w:t>
            </w:r>
          </w:p>
        </w:tc>
      </w:tr>
    </w:tbl>
    <w:p w14:paraId="2AFD5693"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Analizy stanu gospodarki odpadami komunalnymi na terenie gminy Krzyżanów w latach 2021-2023</w:t>
      </w:r>
    </w:p>
    <w:p w14:paraId="53EF10A1" w14:textId="77777777" w:rsidR="003827AC" w:rsidRDefault="00000000">
      <w:pPr>
        <w:spacing w:before="120" w:after="120" w:line="360" w:lineRule="auto"/>
        <w:rPr>
          <w:rFonts w:ascii="Arial" w:hAnsi="Arial"/>
          <w:sz w:val="16"/>
          <w:szCs w:val="20"/>
          <w:lang w:bidi="ar-SA"/>
        </w:rPr>
      </w:pPr>
      <w:r>
        <w:rPr>
          <w:rFonts w:ascii="Arial" w:hAnsi="Arial"/>
          <w:szCs w:val="20"/>
          <w:lang w:bidi="ar-SA"/>
        </w:rPr>
        <w:t>W przypadku łącznej masy odpadów komunalnych odebranych w PSZOK w 2023 roku można zauważyć znaczny spadek w stosunku do 2021 roku o 39,7600 Mg. Szczegółowe dane przedstawiono w poniższej tabeli.</w:t>
      </w:r>
    </w:p>
    <w:p w14:paraId="155DD86B" w14:textId="77777777" w:rsidR="003827AC" w:rsidRDefault="00000000">
      <w:pPr>
        <w:keepNext/>
        <w:spacing w:before="240" w:after="120"/>
        <w:jc w:val="center"/>
        <w:rPr>
          <w:rFonts w:ascii="Arial" w:hAnsi="Arial"/>
          <w:b/>
          <w:sz w:val="20"/>
          <w:szCs w:val="20"/>
          <w:lang w:bidi="ar-SA"/>
        </w:rPr>
      </w:pPr>
      <w:bookmarkStart w:id="183" w:name="_Toc206575243"/>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32</w:t>
      </w:r>
      <w:r>
        <w:rPr>
          <w:rFonts w:ascii="Arial" w:hAnsi="Arial"/>
          <w:b/>
          <w:sz w:val="20"/>
          <w:szCs w:val="20"/>
          <w:lang w:bidi="ar-SA"/>
        </w:rPr>
        <w:fldChar w:fldCharType="end"/>
      </w:r>
      <w:r>
        <w:rPr>
          <w:rFonts w:ascii="Arial" w:hAnsi="Arial"/>
          <w:b/>
          <w:sz w:val="20"/>
          <w:szCs w:val="20"/>
          <w:lang w:bidi="ar-SA"/>
        </w:rPr>
        <w:t>. Masa odpadów komunalnych odebranych w PSZOK w latach 2021-2023 [Mg]</w:t>
      </w:r>
      <w:bookmarkEnd w:id="183"/>
    </w:p>
    <w:tbl>
      <w:tblPr>
        <w:tblStyle w:val="Tabela-Siatka"/>
        <w:tblW w:w="5000" w:type="pct"/>
        <w:tblLook w:val="04A0" w:firstRow="1" w:lastRow="0" w:firstColumn="1" w:lastColumn="0" w:noHBand="0" w:noVBand="1"/>
      </w:tblPr>
      <w:tblGrid>
        <w:gridCol w:w="3440"/>
        <w:gridCol w:w="1598"/>
        <w:gridCol w:w="2130"/>
        <w:gridCol w:w="1858"/>
      </w:tblGrid>
      <w:tr w:rsidR="003827AC" w14:paraId="09F7172F" w14:textId="77777777">
        <w:trPr>
          <w:tblHeader/>
        </w:trPr>
        <w:tc>
          <w:tcPr>
            <w:tcW w:w="1906" w:type="pct"/>
            <w:tcBorders>
              <w:top w:val="double" w:sz="6" w:space="0" w:color="auto"/>
              <w:left w:val="double" w:sz="6" w:space="0" w:color="auto"/>
              <w:bottom w:val="single" w:sz="4" w:space="0" w:color="000000"/>
              <w:right w:val="single" w:sz="4" w:space="0" w:color="000000"/>
            </w:tcBorders>
            <w:shd w:val="clear" w:color="auto" w:fill="BFBFBF"/>
            <w:vAlign w:val="center"/>
            <w:hideMark/>
          </w:tcPr>
          <w:p w14:paraId="4C4431E0" w14:textId="77777777" w:rsidR="003827AC" w:rsidRDefault="00000000">
            <w:pPr>
              <w:spacing w:before="60" w:after="60"/>
              <w:jc w:val="center"/>
              <w:rPr>
                <w:rFonts w:ascii="Arial" w:hAnsi="Arial"/>
                <w:b/>
                <w:sz w:val="18"/>
                <w:szCs w:val="20"/>
                <w:lang w:bidi="ar-SA"/>
              </w:rPr>
            </w:pPr>
            <w:bookmarkStart w:id="184" w:name="_Hlk188612797"/>
            <w:r>
              <w:rPr>
                <w:rFonts w:ascii="Arial" w:hAnsi="Arial"/>
                <w:b/>
                <w:sz w:val="18"/>
                <w:szCs w:val="20"/>
                <w:lang w:bidi="ar-SA"/>
              </w:rPr>
              <w:t>Rodzaj odpadu</w:t>
            </w:r>
          </w:p>
        </w:tc>
        <w:tc>
          <w:tcPr>
            <w:tcW w:w="885" w:type="pct"/>
            <w:tcBorders>
              <w:top w:val="double" w:sz="6" w:space="0" w:color="auto"/>
              <w:left w:val="single" w:sz="4" w:space="0" w:color="000000"/>
              <w:bottom w:val="single" w:sz="4" w:space="0" w:color="000000"/>
              <w:right w:val="single" w:sz="4" w:space="0" w:color="000000"/>
            </w:tcBorders>
            <w:shd w:val="clear" w:color="auto" w:fill="BFBFBF"/>
            <w:vAlign w:val="center"/>
            <w:hideMark/>
          </w:tcPr>
          <w:p w14:paraId="6F3A304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2021</w:t>
            </w:r>
          </w:p>
        </w:tc>
        <w:tc>
          <w:tcPr>
            <w:tcW w:w="1180" w:type="pct"/>
            <w:tcBorders>
              <w:top w:val="double" w:sz="6" w:space="0" w:color="auto"/>
              <w:left w:val="single" w:sz="4" w:space="0" w:color="000000"/>
              <w:bottom w:val="single" w:sz="4" w:space="0" w:color="000000"/>
              <w:right w:val="single" w:sz="4" w:space="0" w:color="000000"/>
            </w:tcBorders>
            <w:shd w:val="clear" w:color="auto" w:fill="BFBFBF"/>
            <w:vAlign w:val="center"/>
            <w:hideMark/>
          </w:tcPr>
          <w:p w14:paraId="265AB55D"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2022</w:t>
            </w:r>
          </w:p>
        </w:tc>
        <w:tc>
          <w:tcPr>
            <w:tcW w:w="1029" w:type="pct"/>
            <w:tcBorders>
              <w:top w:val="double" w:sz="6" w:space="0" w:color="auto"/>
              <w:left w:val="single" w:sz="4" w:space="0" w:color="000000"/>
              <w:bottom w:val="single" w:sz="4" w:space="0" w:color="000000"/>
              <w:right w:val="double" w:sz="6" w:space="0" w:color="auto"/>
            </w:tcBorders>
            <w:shd w:val="clear" w:color="auto" w:fill="BFBFBF"/>
            <w:vAlign w:val="center"/>
            <w:hideMark/>
          </w:tcPr>
          <w:p w14:paraId="00EC72A7"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2023</w:t>
            </w:r>
          </w:p>
        </w:tc>
      </w:tr>
      <w:tr w:rsidR="003827AC" w14:paraId="21DD42A0"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6741277C" w14:textId="77777777" w:rsidR="003827AC" w:rsidRDefault="00000000">
            <w:pPr>
              <w:spacing w:before="60" w:after="60"/>
              <w:jc w:val="center"/>
              <w:rPr>
                <w:rFonts w:ascii="Arial" w:hAnsi="Arial"/>
                <w:sz w:val="18"/>
                <w:szCs w:val="20"/>
                <w:lang w:bidi="ar-SA"/>
              </w:rPr>
            </w:pPr>
            <w:r>
              <w:rPr>
                <w:rFonts w:ascii="Arial" w:hAnsi="Arial"/>
                <w:sz w:val="18"/>
                <w:szCs w:val="20"/>
                <w:lang w:bidi="ar-SA"/>
              </w:rPr>
              <w:t>Opakowania wielomateriałowe</w:t>
            </w:r>
          </w:p>
        </w:tc>
        <w:tc>
          <w:tcPr>
            <w:tcW w:w="885" w:type="pct"/>
            <w:tcBorders>
              <w:top w:val="single" w:sz="4" w:space="0" w:color="000000"/>
              <w:left w:val="single" w:sz="4" w:space="0" w:color="000000"/>
              <w:bottom w:val="single" w:sz="4" w:space="0" w:color="000000"/>
              <w:right w:val="single" w:sz="4" w:space="0" w:color="000000"/>
            </w:tcBorders>
            <w:vAlign w:val="center"/>
          </w:tcPr>
          <w:p w14:paraId="4994BB57" w14:textId="77777777" w:rsidR="003827AC" w:rsidRDefault="00000000">
            <w:pPr>
              <w:spacing w:before="60" w:after="60"/>
              <w:jc w:val="center"/>
              <w:rPr>
                <w:rFonts w:ascii="Arial" w:hAnsi="Arial"/>
                <w:sz w:val="18"/>
                <w:szCs w:val="20"/>
                <w:lang w:bidi="ar-SA"/>
              </w:rPr>
            </w:pPr>
            <w:r>
              <w:rPr>
                <w:rFonts w:ascii="Arial" w:hAnsi="Arial"/>
                <w:sz w:val="18"/>
                <w:szCs w:val="20"/>
                <w:lang w:bidi="ar-SA"/>
              </w:rPr>
              <w:t>81,1600</w:t>
            </w:r>
          </w:p>
        </w:tc>
        <w:tc>
          <w:tcPr>
            <w:tcW w:w="1180" w:type="pct"/>
            <w:tcBorders>
              <w:top w:val="single" w:sz="4" w:space="0" w:color="000000"/>
              <w:left w:val="single" w:sz="4" w:space="0" w:color="000000"/>
              <w:bottom w:val="single" w:sz="4" w:space="0" w:color="000000"/>
              <w:right w:val="single" w:sz="4" w:space="0" w:color="000000"/>
            </w:tcBorders>
            <w:vAlign w:val="center"/>
          </w:tcPr>
          <w:p w14:paraId="69E3E15A" w14:textId="77777777" w:rsidR="003827AC" w:rsidRDefault="00000000">
            <w:pPr>
              <w:spacing w:before="60" w:after="60"/>
              <w:jc w:val="center"/>
              <w:rPr>
                <w:rFonts w:ascii="Arial" w:hAnsi="Arial"/>
                <w:sz w:val="18"/>
                <w:szCs w:val="20"/>
                <w:lang w:bidi="ar-SA"/>
              </w:rPr>
            </w:pPr>
            <w:r>
              <w:rPr>
                <w:rFonts w:ascii="Arial" w:hAnsi="Arial"/>
                <w:sz w:val="18"/>
                <w:szCs w:val="20"/>
                <w:lang w:bidi="ar-SA"/>
              </w:rPr>
              <w:t>61,8800</w:t>
            </w:r>
          </w:p>
        </w:tc>
        <w:tc>
          <w:tcPr>
            <w:tcW w:w="1029" w:type="pct"/>
            <w:tcBorders>
              <w:top w:val="single" w:sz="4" w:space="0" w:color="000000"/>
              <w:left w:val="single" w:sz="4" w:space="0" w:color="000000"/>
              <w:bottom w:val="single" w:sz="4" w:space="0" w:color="000000"/>
              <w:right w:val="double" w:sz="6" w:space="0" w:color="auto"/>
            </w:tcBorders>
            <w:vAlign w:val="center"/>
          </w:tcPr>
          <w:p w14:paraId="66493759" w14:textId="77777777" w:rsidR="003827AC" w:rsidRDefault="00000000">
            <w:pPr>
              <w:spacing w:before="60" w:after="60"/>
              <w:jc w:val="center"/>
              <w:rPr>
                <w:rFonts w:ascii="Arial" w:hAnsi="Arial"/>
                <w:sz w:val="18"/>
                <w:szCs w:val="20"/>
                <w:lang w:bidi="ar-SA"/>
              </w:rPr>
            </w:pPr>
            <w:r>
              <w:rPr>
                <w:rFonts w:ascii="Arial" w:hAnsi="Arial"/>
                <w:sz w:val="18"/>
                <w:szCs w:val="20"/>
                <w:lang w:bidi="ar-SA"/>
              </w:rPr>
              <w:t>45,8200</w:t>
            </w:r>
          </w:p>
        </w:tc>
      </w:tr>
      <w:tr w:rsidR="003827AC" w14:paraId="2BC10A75"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4051C02D" w14:textId="77777777" w:rsidR="003827AC" w:rsidRDefault="00000000">
            <w:pPr>
              <w:spacing w:before="60" w:after="60"/>
              <w:jc w:val="center"/>
              <w:rPr>
                <w:rFonts w:ascii="Arial" w:hAnsi="Arial"/>
                <w:sz w:val="18"/>
                <w:szCs w:val="20"/>
                <w:lang w:bidi="ar-SA"/>
              </w:rPr>
            </w:pPr>
            <w:r>
              <w:rPr>
                <w:rFonts w:ascii="Arial" w:hAnsi="Arial"/>
                <w:sz w:val="18"/>
                <w:szCs w:val="20"/>
                <w:lang w:bidi="ar-SA"/>
              </w:rPr>
              <w:t>Zużyte opony</w:t>
            </w:r>
          </w:p>
        </w:tc>
        <w:tc>
          <w:tcPr>
            <w:tcW w:w="885" w:type="pct"/>
            <w:tcBorders>
              <w:top w:val="single" w:sz="4" w:space="0" w:color="000000"/>
              <w:left w:val="single" w:sz="4" w:space="0" w:color="000000"/>
              <w:bottom w:val="single" w:sz="4" w:space="0" w:color="000000"/>
              <w:right w:val="single" w:sz="4" w:space="0" w:color="000000"/>
            </w:tcBorders>
            <w:vAlign w:val="center"/>
          </w:tcPr>
          <w:p w14:paraId="1B466633" w14:textId="77777777" w:rsidR="003827AC" w:rsidRDefault="00000000">
            <w:pPr>
              <w:spacing w:before="60" w:after="60"/>
              <w:jc w:val="center"/>
              <w:rPr>
                <w:rFonts w:ascii="Arial" w:hAnsi="Arial"/>
                <w:sz w:val="18"/>
                <w:szCs w:val="20"/>
                <w:lang w:bidi="ar-SA"/>
              </w:rPr>
            </w:pPr>
            <w:r>
              <w:rPr>
                <w:rFonts w:ascii="Arial" w:hAnsi="Arial"/>
                <w:sz w:val="18"/>
                <w:szCs w:val="20"/>
                <w:lang w:bidi="ar-SA"/>
              </w:rPr>
              <w:t>0,5800</w:t>
            </w:r>
          </w:p>
        </w:tc>
        <w:tc>
          <w:tcPr>
            <w:tcW w:w="1180" w:type="pct"/>
            <w:tcBorders>
              <w:top w:val="single" w:sz="4" w:space="0" w:color="000000"/>
              <w:left w:val="single" w:sz="4" w:space="0" w:color="000000"/>
              <w:bottom w:val="single" w:sz="4" w:space="0" w:color="000000"/>
              <w:right w:val="single" w:sz="4" w:space="0" w:color="000000"/>
            </w:tcBorders>
            <w:vAlign w:val="center"/>
          </w:tcPr>
          <w:p w14:paraId="76CB82EC" w14:textId="77777777" w:rsidR="003827AC" w:rsidRDefault="00000000">
            <w:pPr>
              <w:spacing w:before="60" w:after="60"/>
              <w:jc w:val="center"/>
              <w:rPr>
                <w:rFonts w:ascii="Arial" w:hAnsi="Arial"/>
                <w:sz w:val="18"/>
                <w:szCs w:val="20"/>
                <w:lang w:bidi="ar-SA"/>
              </w:rPr>
            </w:pPr>
            <w:r>
              <w:rPr>
                <w:rFonts w:ascii="Arial" w:hAnsi="Arial"/>
                <w:sz w:val="18"/>
                <w:szCs w:val="20"/>
                <w:lang w:bidi="ar-SA"/>
              </w:rPr>
              <w:t>0,1600</w:t>
            </w:r>
          </w:p>
        </w:tc>
        <w:tc>
          <w:tcPr>
            <w:tcW w:w="1029" w:type="pct"/>
            <w:tcBorders>
              <w:top w:val="single" w:sz="4" w:space="0" w:color="000000"/>
              <w:left w:val="single" w:sz="4" w:space="0" w:color="000000"/>
              <w:bottom w:val="single" w:sz="4" w:space="0" w:color="000000"/>
              <w:right w:val="double" w:sz="6" w:space="0" w:color="auto"/>
            </w:tcBorders>
            <w:vAlign w:val="center"/>
          </w:tcPr>
          <w:p w14:paraId="786A941D" w14:textId="77777777" w:rsidR="003827AC" w:rsidRDefault="00000000">
            <w:pPr>
              <w:spacing w:before="60" w:after="60"/>
              <w:jc w:val="center"/>
              <w:rPr>
                <w:rFonts w:ascii="Arial" w:hAnsi="Arial"/>
                <w:sz w:val="18"/>
                <w:szCs w:val="20"/>
                <w:lang w:bidi="ar-SA"/>
              </w:rPr>
            </w:pPr>
            <w:r>
              <w:rPr>
                <w:rFonts w:ascii="Arial" w:hAnsi="Arial"/>
                <w:sz w:val="18"/>
                <w:szCs w:val="20"/>
                <w:lang w:bidi="ar-SA"/>
              </w:rPr>
              <w:t>0,4800</w:t>
            </w:r>
          </w:p>
        </w:tc>
      </w:tr>
      <w:tr w:rsidR="003827AC" w14:paraId="3ADD6E2D"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27BAEFF7" w14:textId="77777777" w:rsidR="003827AC" w:rsidRDefault="00000000">
            <w:pPr>
              <w:spacing w:before="60" w:after="60"/>
              <w:jc w:val="center"/>
              <w:rPr>
                <w:rFonts w:ascii="Arial" w:hAnsi="Arial"/>
                <w:sz w:val="18"/>
                <w:szCs w:val="20"/>
                <w:lang w:bidi="ar-SA"/>
              </w:rPr>
            </w:pPr>
            <w:r>
              <w:rPr>
                <w:rFonts w:ascii="Arial" w:hAnsi="Arial"/>
                <w:sz w:val="18"/>
                <w:szCs w:val="20"/>
                <w:lang w:bidi="ar-SA"/>
              </w:rPr>
              <w:t>Papier i tektura</w:t>
            </w:r>
          </w:p>
        </w:tc>
        <w:tc>
          <w:tcPr>
            <w:tcW w:w="885" w:type="pct"/>
            <w:tcBorders>
              <w:top w:val="single" w:sz="4" w:space="0" w:color="000000"/>
              <w:left w:val="single" w:sz="4" w:space="0" w:color="000000"/>
              <w:bottom w:val="single" w:sz="4" w:space="0" w:color="000000"/>
              <w:right w:val="single" w:sz="4" w:space="0" w:color="000000"/>
            </w:tcBorders>
            <w:vAlign w:val="center"/>
          </w:tcPr>
          <w:p w14:paraId="499498D1" w14:textId="77777777" w:rsidR="003827AC" w:rsidRDefault="00000000">
            <w:pPr>
              <w:spacing w:before="60" w:after="60"/>
              <w:jc w:val="center"/>
              <w:rPr>
                <w:rFonts w:ascii="Arial" w:hAnsi="Arial"/>
                <w:sz w:val="18"/>
                <w:szCs w:val="20"/>
                <w:lang w:bidi="ar-SA"/>
              </w:rPr>
            </w:pPr>
            <w:r>
              <w:rPr>
                <w:rFonts w:ascii="Arial" w:hAnsi="Arial"/>
                <w:sz w:val="18"/>
                <w:szCs w:val="20"/>
                <w:lang w:bidi="ar-SA"/>
              </w:rPr>
              <w:t>0,1000</w:t>
            </w:r>
          </w:p>
        </w:tc>
        <w:tc>
          <w:tcPr>
            <w:tcW w:w="1180" w:type="pct"/>
            <w:tcBorders>
              <w:top w:val="single" w:sz="4" w:space="0" w:color="000000"/>
              <w:left w:val="single" w:sz="4" w:space="0" w:color="000000"/>
              <w:bottom w:val="single" w:sz="4" w:space="0" w:color="000000"/>
              <w:right w:val="single" w:sz="4" w:space="0" w:color="000000"/>
            </w:tcBorders>
            <w:vAlign w:val="center"/>
          </w:tcPr>
          <w:p w14:paraId="64B76BB5"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0,0800</w:t>
            </w:r>
          </w:p>
        </w:tc>
        <w:tc>
          <w:tcPr>
            <w:tcW w:w="1029" w:type="pct"/>
            <w:tcBorders>
              <w:top w:val="single" w:sz="4" w:space="0" w:color="000000"/>
              <w:left w:val="single" w:sz="4" w:space="0" w:color="000000"/>
              <w:bottom w:val="single" w:sz="4" w:space="0" w:color="000000"/>
              <w:right w:val="double" w:sz="6" w:space="0" w:color="auto"/>
            </w:tcBorders>
            <w:vAlign w:val="center"/>
          </w:tcPr>
          <w:p w14:paraId="6BABDA2A" w14:textId="77777777" w:rsidR="003827AC" w:rsidRDefault="00000000">
            <w:pPr>
              <w:spacing w:before="60" w:after="60"/>
              <w:jc w:val="center"/>
              <w:rPr>
                <w:rFonts w:ascii="Arial" w:hAnsi="Arial"/>
                <w:sz w:val="18"/>
                <w:szCs w:val="20"/>
                <w:lang w:bidi="ar-SA"/>
              </w:rPr>
            </w:pPr>
            <w:r>
              <w:rPr>
                <w:rFonts w:ascii="Arial" w:hAnsi="Arial"/>
                <w:sz w:val="18"/>
                <w:szCs w:val="20"/>
                <w:lang w:bidi="ar-SA"/>
              </w:rPr>
              <w:t>0,1200</w:t>
            </w:r>
          </w:p>
        </w:tc>
      </w:tr>
      <w:tr w:rsidR="003827AC" w14:paraId="15E349B4"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5BD883FF" w14:textId="77777777" w:rsidR="003827AC" w:rsidRDefault="00000000">
            <w:pPr>
              <w:spacing w:before="60" w:after="60"/>
              <w:jc w:val="center"/>
              <w:rPr>
                <w:rFonts w:ascii="Arial" w:hAnsi="Arial"/>
                <w:sz w:val="18"/>
                <w:szCs w:val="20"/>
                <w:lang w:bidi="ar-SA"/>
              </w:rPr>
            </w:pPr>
            <w:r>
              <w:rPr>
                <w:rFonts w:ascii="Arial" w:hAnsi="Arial"/>
                <w:sz w:val="18"/>
                <w:szCs w:val="20"/>
                <w:lang w:bidi="ar-SA"/>
              </w:rPr>
              <w:t>Szkło</w:t>
            </w:r>
          </w:p>
        </w:tc>
        <w:tc>
          <w:tcPr>
            <w:tcW w:w="885" w:type="pct"/>
            <w:tcBorders>
              <w:top w:val="single" w:sz="4" w:space="0" w:color="000000"/>
              <w:left w:val="single" w:sz="4" w:space="0" w:color="000000"/>
              <w:bottom w:val="single" w:sz="4" w:space="0" w:color="000000"/>
              <w:right w:val="single" w:sz="4" w:space="0" w:color="000000"/>
            </w:tcBorders>
            <w:vAlign w:val="center"/>
          </w:tcPr>
          <w:p w14:paraId="1C4CAAB3" w14:textId="77777777" w:rsidR="003827AC" w:rsidRDefault="00000000">
            <w:pPr>
              <w:spacing w:before="60" w:after="60"/>
              <w:jc w:val="center"/>
              <w:rPr>
                <w:rFonts w:ascii="Arial" w:hAnsi="Arial"/>
                <w:sz w:val="18"/>
                <w:szCs w:val="20"/>
                <w:lang w:bidi="ar-SA"/>
              </w:rPr>
            </w:pPr>
            <w:r>
              <w:rPr>
                <w:rFonts w:ascii="Arial" w:hAnsi="Arial"/>
                <w:sz w:val="18"/>
                <w:szCs w:val="20"/>
                <w:lang w:bidi="ar-SA"/>
              </w:rPr>
              <w:t>1,1600</w:t>
            </w:r>
          </w:p>
        </w:tc>
        <w:tc>
          <w:tcPr>
            <w:tcW w:w="1180" w:type="pct"/>
            <w:tcBorders>
              <w:top w:val="single" w:sz="4" w:space="0" w:color="000000"/>
              <w:left w:val="single" w:sz="4" w:space="0" w:color="000000"/>
              <w:bottom w:val="single" w:sz="4" w:space="0" w:color="000000"/>
              <w:right w:val="single" w:sz="4" w:space="0" w:color="000000"/>
            </w:tcBorders>
            <w:vAlign w:val="center"/>
          </w:tcPr>
          <w:p w14:paraId="443D5F6E" w14:textId="77777777" w:rsidR="003827AC" w:rsidRDefault="00000000">
            <w:pPr>
              <w:spacing w:before="60" w:after="60"/>
              <w:jc w:val="center"/>
              <w:rPr>
                <w:rFonts w:ascii="Arial" w:hAnsi="Arial"/>
                <w:sz w:val="18"/>
                <w:szCs w:val="20"/>
                <w:lang w:bidi="ar-SA"/>
              </w:rPr>
            </w:pPr>
            <w:r>
              <w:rPr>
                <w:rFonts w:ascii="Arial" w:hAnsi="Arial"/>
                <w:sz w:val="18"/>
                <w:szCs w:val="20"/>
                <w:lang w:bidi="ar-SA"/>
              </w:rPr>
              <w:t>1,1400</w:t>
            </w:r>
          </w:p>
        </w:tc>
        <w:tc>
          <w:tcPr>
            <w:tcW w:w="1029" w:type="pct"/>
            <w:tcBorders>
              <w:top w:val="single" w:sz="4" w:space="0" w:color="000000"/>
              <w:left w:val="single" w:sz="4" w:space="0" w:color="000000"/>
              <w:bottom w:val="single" w:sz="4" w:space="0" w:color="000000"/>
              <w:right w:val="double" w:sz="6" w:space="0" w:color="auto"/>
            </w:tcBorders>
            <w:vAlign w:val="center"/>
          </w:tcPr>
          <w:p w14:paraId="0182E6F7"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0,0400</w:t>
            </w:r>
          </w:p>
        </w:tc>
      </w:tr>
      <w:tr w:rsidR="003827AC" w14:paraId="6FF8ED86"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4B8F4C2B" w14:textId="77777777" w:rsidR="003827AC" w:rsidRDefault="00000000">
            <w:pPr>
              <w:spacing w:before="60" w:after="60"/>
              <w:jc w:val="center"/>
              <w:rPr>
                <w:rFonts w:ascii="Arial" w:hAnsi="Arial"/>
                <w:sz w:val="18"/>
                <w:szCs w:val="20"/>
                <w:lang w:bidi="ar-SA"/>
              </w:rPr>
            </w:pPr>
            <w:r>
              <w:rPr>
                <w:rFonts w:ascii="Arial" w:hAnsi="Arial"/>
                <w:sz w:val="18"/>
                <w:szCs w:val="20"/>
                <w:lang w:bidi="ar-SA"/>
              </w:rPr>
              <w:t>Opakowania z tworzysz sztucznych</w:t>
            </w:r>
          </w:p>
        </w:tc>
        <w:tc>
          <w:tcPr>
            <w:tcW w:w="885" w:type="pct"/>
            <w:tcBorders>
              <w:top w:val="single" w:sz="4" w:space="0" w:color="000000"/>
              <w:left w:val="single" w:sz="4" w:space="0" w:color="000000"/>
              <w:bottom w:val="single" w:sz="4" w:space="0" w:color="000000"/>
              <w:right w:val="single" w:sz="4" w:space="0" w:color="000000"/>
            </w:tcBorders>
            <w:vAlign w:val="center"/>
          </w:tcPr>
          <w:p w14:paraId="5369E16D" w14:textId="77777777" w:rsidR="003827AC" w:rsidRDefault="00000000">
            <w:pPr>
              <w:spacing w:before="60" w:after="60"/>
              <w:jc w:val="center"/>
              <w:rPr>
                <w:rFonts w:ascii="Arial" w:hAnsi="Arial"/>
                <w:sz w:val="18"/>
                <w:szCs w:val="20"/>
                <w:lang w:bidi="ar-SA"/>
              </w:rPr>
            </w:pPr>
            <w:r>
              <w:rPr>
                <w:rFonts w:ascii="Arial" w:hAnsi="Arial"/>
                <w:sz w:val="18"/>
                <w:szCs w:val="20"/>
                <w:lang w:bidi="ar-SA"/>
              </w:rPr>
              <w:t>0,5400</w:t>
            </w:r>
          </w:p>
        </w:tc>
        <w:tc>
          <w:tcPr>
            <w:tcW w:w="1180" w:type="pct"/>
            <w:tcBorders>
              <w:top w:val="single" w:sz="4" w:space="0" w:color="000000"/>
              <w:left w:val="single" w:sz="4" w:space="0" w:color="000000"/>
              <w:bottom w:val="single" w:sz="4" w:space="0" w:color="000000"/>
              <w:right w:val="single" w:sz="4" w:space="0" w:color="000000"/>
            </w:tcBorders>
            <w:vAlign w:val="center"/>
          </w:tcPr>
          <w:p w14:paraId="1FFA05FD"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c>
          <w:tcPr>
            <w:tcW w:w="1029" w:type="pct"/>
            <w:tcBorders>
              <w:top w:val="single" w:sz="4" w:space="0" w:color="000000"/>
              <w:left w:val="single" w:sz="4" w:space="0" w:color="000000"/>
              <w:bottom w:val="single" w:sz="4" w:space="0" w:color="000000"/>
              <w:right w:val="double" w:sz="6" w:space="0" w:color="auto"/>
            </w:tcBorders>
            <w:vAlign w:val="center"/>
          </w:tcPr>
          <w:p w14:paraId="55C48A42"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r>
      <w:tr w:rsidR="003827AC" w14:paraId="4094C993"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3BBD2EEE" w14:textId="77777777" w:rsidR="003827AC" w:rsidRDefault="00000000">
            <w:pPr>
              <w:spacing w:before="60" w:after="60"/>
              <w:jc w:val="center"/>
              <w:rPr>
                <w:rFonts w:ascii="Arial" w:hAnsi="Arial"/>
                <w:sz w:val="18"/>
                <w:szCs w:val="20"/>
                <w:lang w:bidi="ar-SA"/>
              </w:rPr>
            </w:pPr>
            <w:r>
              <w:rPr>
                <w:rFonts w:ascii="Arial" w:hAnsi="Arial"/>
                <w:sz w:val="18"/>
                <w:szCs w:val="20"/>
                <w:lang w:bidi="ar-SA"/>
              </w:rPr>
              <w:t>Urządzenia zawierające freony</w:t>
            </w:r>
          </w:p>
        </w:tc>
        <w:tc>
          <w:tcPr>
            <w:tcW w:w="885" w:type="pct"/>
            <w:tcBorders>
              <w:top w:val="single" w:sz="4" w:space="0" w:color="000000"/>
              <w:left w:val="single" w:sz="4" w:space="0" w:color="000000"/>
              <w:bottom w:val="single" w:sz="4" w:space="0" w:color="000000"/>
              <w:right w:val="single" w:sz="4" w:space="0" w:color="000000"/>
            </w:tcBorders>
            <w:vAlign w:val="center"/>
          </w:tcPr>
          <w:p w14:paraId="63BE4709"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c>
          <w:tcPr>
            <w:tcW w:w="1180" w:type="pct"/>
            <w:tcBorders>
              <w:top w:val="single" w:sz="4" w:space="0" w:color="000000"/>
              <w:left w:val="single" w:sz="4" w:space="0" w:color="000000"/>
              <w:bottom w:val="single" w:sz="4" w:space="0" w:color="000000"/>
              <w:right w:val="single" w:sz="4" w:space="0" w:color="000000"/>
            </w:tcBorders>
            <w:vAlign w:val="center"/>
          </w:tcPr>
          <w:p w14:paraId="15B817A9" w14:textId="77777777" w:rsidR="003827AC" w:rsidRDefault="00000000">
            <w:pPr>
              <w:spacing w:before="60" w:after="60"/>
              <w:jc w:val="center"/>
              <w:rPr>
                <w:rFonts w:ascii="Arial" w:hAnsi="Arial"/>
                <w:sz w:val="18"/>
                <w:szCs w:val="20"/>
                <w:lang w:bidi="ar-SA"/>
              </w:rPr>
            </w:pPr>
            <w:r>
              <w:rPr>
                <w:rFonts w:ascii="Arial" w:hAnsi="Arial"/>
                <w:sz w:val="18"/>
                <w:szCs w:val="20"/>
                <w:lang w:bidi="ar-SA"/>
              </w:rPr>
              <w:t>0,1400</w:t>
            </w:r>
          </w:p>
        </w:tc>
        <w:tc>
          <w:tcPr>
            <w:tcW w:w="1029" w:type="pct"/>
            <w:tcBorders>
              <w:top w:val="single" w:sz="4" w:space="0" w:color="000000"/>
              <w:left w:val="single" w:sz="4" w:space="0" w:color="000000"/>
              <w:bottom w:val="single" w:sz="4" w:space="0" w:color="000000"/>
              <w:right w:val="double" w:sz="6" w:space="0" w:color="auto"/>
            </w:tcBorders>
            <w:vAlign w:val="center"/>
          </w:tcPr>
          <w:p w14:paraId="52707DBE" w14:textId="77777777" w:rsidR="003827AC" w:rsidRDefault="00000000">
            <w:pPr>
              <w:spacing w:before="60" w:after="60"/>
              <w:jc w:val="center"/>
              <w:rPr>
                <w:rFonts w:ascii="Arial" w:hAnsi="Arial"/>
                <w:sz w:val="18"/>
                <w:szCs w:val="20"/>
                <w:lang w:bidi="ar-SA"/>
              </w:rPr>
            </w:pPr>
            <w:r>
              <w:rPr>
                <w:rFonts w:ascii="Arial" w:hAnsi="Arial"/>
                <w:sz w:val="18"/>
                <w:szCs w:val="20"/>
                <w:lang w:bidi="ar-SA"/>
              </w:rPr>
              <w:t>0,2200</w:t>
            </w:r>
          </w:p>
        </w:tc>
      </w:tr>
      <w:tr w:rsidR="003827AC" w14:paraId="6F54007A"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2705E74B" w14:textId="77777777" w:rsidR="003827AC" w:rsidRDefault="00000000">
            <w:pPr>
              <w:spacing w:before="60" w:after="60"/>
              <w:jc w:val="center"/>
              <w:rPr>
                <w:rFonts w:ascii="Arial" w:hAnsi="Arial"/>
                <w:sz w:val="18"/>
                <w:szCs w:val="20"/>
                <w:lang w:bidi="ar-SA"/>
              </w:rPr>
            </w:pPr>
            <w:r>
              <w:rPr>
                <w:rFonts w:ascii="Arial" w:hAnsi="Arial"/>
                <w:sz w:val="18"/>
                <w:szCs w:val="20"/>
                <w:lang w:bidi="ar-SA"/>
              </w:rPr>
              <w:t>Zużyte urządzenia elektryczne i elektroniczne inne niż wymienione w 20 01 21, 20 01 23, 20 01 35</w:t>
            </w:r>
          </w:p>
        </w:tc>
        <w:tc>
          <w:tcPr>
            <w:tcW w:w="885" w:type="pct"/>
            <w:tcBorders>
              <w:top w:val="single" w:sz="4" w:space="0" w:color="000000"/>
              <w:left w:val="single" w:sz="4" w:space="0" w:color="000000"/>
              <w:bottom w:val="single" w:sz="4" w:space="0" w:color="000000"/>
              <w:right w:val="single" w:sz="4" w:space="0" w:color="000000"/>
            </w:tcBorders>
            <w:vAlign w:val="center"/>
          </w:tcPr>
          <w:p w14:paraId="2886E863" w14:textId="77777777" w:rsidR="003827AC" w:rsidRDefault="00000000">
            <w:pPr>
              <w:spacing w:before="60" w:after="60"/>
              <w:jc w:val="center"/>
              <w:rPr>
                <w:rFonts w:ascii="Arial" w:hAnsi="Arial"/>
                <w:sz w:val="18"/>
                <w:szCs w:val="20"/>
                <w:lang w:bidi="ar-SA"/>
              </w:rPr>
            </w:pPr>
            <w:r>
              <w:rPr>
                <w:rFonts w:ascii="Arial" w:hAnsi="Arial"/>
                <w:sz w:val="18"/>
                <w:szCs w:val="20"/>
                <w:lang w:bidi="ar-SA"/>
              </w:rPr>
              <w:t>0,7600</w:t>
            </w:r>
          </w:p>
        </w:tc>
        <w:tc>
          <w:tcPr>
            <w:tcW w:w="1180" w:type="pct"/>
            <w:tcBorders>
              <w:top w:val="single" w:sz="4" w:space="0" w:color="000000"/>
              <w:left w:val="single" w:sz="4" w:space="0" w:color="000000"/>
              <w:bottom w:val="single" w:sz="4" w:space="0" w:color="000000"/>
              <w:right w:val="single" w:sz="4" w:space="0" w:color="000000"/>
            </w:tcBorders>
            <w:vAlign w:val="center"/>
          </w:tcPr>
          <w:p w14:paraId="5A8DE406" w14:textId="77777777" w:rsidR="003827AC" w:rsidRDefault="00000000">
            <w:pPr>
              <w:spacing w:before="60" w:after="60"/>
              <w:jc w:val="center"/>
              <w:rPr>
                <w:rFonts w:ascii="Arial" w:hAnsi="Arial"/>
                <w:sz w:val="18"/>
                <w:szCs w:val="20"/>
                <w:lang w:bidi="ar-SA"/>
              </w:rPr>
            </w:pPr>
            <w:r>
              <w:rPr>
                <w:rFonts w:ascii="Arial" w:hAnsi="Arial"/>
                <w:sz w:val="18"/>
                <w:szCs w:val="20"/>
                <w:lang w:bidi="ar-SA"/>
              </w:rPr>
              <w:t>0,3400</w:t>
            </w:r>
          </w:p>
        </w:tc>
        <w:tc>
          <w:tcPr>
            <w:tcW w:w="1029" w:type="pct"/>
            <w:tcBorders>
              <w:top w:val="single" w:sz="4" w:space="0" w:color="000000"/>
              <w:left w:val="single" w:sz="4" w:space="0" w:color="000000"/>
              <w:bottom w:val="single" w:sz="4" w:space="0" w:color="000000"/>
              <w:right w:val="double" w:sz="6" w:space="0" w:color="auto"/>
            </w:tcBorders>
            <w:vAlign w:val="center"/>
          </w:tcPr>
          <w:p w14:paraId="10718DA7" w14:textId="77777777" w:rsidR="003827AC" w:rsidRDefault="00000000">
            <w:pPr>
              <w:spacing w:before="60" w:after="60"/>
              <w:jc w:val="center"/>
              <w:rPr>
                <w:rFonts w:ascii="Arial" w:hAnsi="Arial"/>
                <w:sz w:val="18"/>
                <w:szCs w:val="20"/>
                <w:lang w:bidi="ar-SA"/>
              </w:rPr>
            </w:pPr>
            <w:r>
              <w:rPr>
                <w:rFonts w:ascii="Arial" w:hAnsi="Arial"/>
                <w:sz w:val="18"/>
                <w:szCs w:val="20"/>
                <w:lang w:bidi="ar-SA"/>
              </w:rPr>
              <w:t>0,2600</w:t>
            </w:r>
          </w:p>
        </w:tc>
      </w:tr>
      <w:tr w:rsidR="003827AC" w14:paraId="13E3BF9C" w14:textId="77777777">
        <w:tc>
          <w:tcPr>
            <w:tcW w:w="1906" w:type="pct"/>
            <w:tcBorders>
              <w:top w:val="single" w:sz="4" w:space="0" w:color="000000"/>
              <w:left w:val="double" w:sz="6" w:space="0" w:color="auto"/>
              <w:bottom w:val="single" w:sz="4" w:space="0" w:color="000000"/>
              <w:right w:val="single" w:sz="4" w:space="0" w:color="000000"/>
            </w:tcBorders>
          </w:tcPr>
          <w:p w14:paraId="04A34D19" w14:textId="77777777" w:rsidR="003827AC" w:rsidRDefault="00000000">
            <w:pPr>
              <w:spacing w:before="60" w:after="60"/>
              <w:jc w:val="center"/>
              <w:rPr>
                <w:rFonts w:ascii="Arial" w:hAnsi="Arial"/>
                <w:sz w:val="18"/>
                <w:szCs w:val="20"/>
                <w:lang w:bidi="ar-SA"/>
              </w:rPr>
            </w:pPr>
            <w:r>
              <w:rPr>
                <w:rFonts w:ascii="Arial" w:hAnsi="Arial"/>
                <w:sz w:val="18"/>
                <w:szCs w:val="20"/>
                <w:lang w:bidi="ar-SA"/>
              </w:rPr>
              <w:t>Opady ulegające biodegradacji</w:t>
            </w:r>
          </w:p>
        </w:tc>
        <w:tc>
          <w:tcPr>
            <w:tcW w:w="885" w:type="pct"/>
            <w:tcBorders>
              <w:top w:val="single" w:sz="4" w:space="0" w:color="000000"/>
              <w:left w:val="single" w:sz="4" w:space="0" w:color="000000"/>
              <w:bottom w:val="single" w:sz="4" w:space="0" w:color="000000"/>
              <w:right w:val="single" w:sz="4" w:space="0" w:color="000000"/>
            </w:tcBorders>
            <w:vAlign w:val="center"/>
          </w:tcPr>
          <w:p w14:paraId="07D16677" w14:textId="77777777" w:rsidR="003827AC" w:rsidRDefault="00000000">
            <w:pPr>
              <w:spacing w:before="60" w:after="60"/>
              <w:jc w:val="center"/>
              <w:rPr>
                <w:rFonts w:ascii="Arial" w:hAnsi="Arial"/>
                <w:sz w:val="18"/>
                <w:szCs w:val="20"/>
                <w:lang w:bidi="ar-SA"/>
              </w:rPr>
            </w:pPr>
            <w:r>
              <w:rPr>
                <w:rFonts w:ascii="Arial" w:hAnsi="Arial"/>
                <w:sz w:val="18"/>
                <w:szCs w:val="20"/>
                <w:lang w:bidi="ar-SA"/>
              </w:rPr>
              <w:t>8,3000</w:t>
            </w:r>
          </w:p>
        </w:tc>
        <w:tc>
          <w:tcPr>
            <w:tcW w:w="1180" w:type="pct"/>
            <w:tcBorders>
              <w:top w:val="single" w:sz="4" w:space="0" w:color="000000"/>
              <w:left w:val="single" w:sz="4" w:space="0" w:color="000000"/>
              <w:bottom w:val="single" w:sz="4" w:space="0" w:color="000000"/>
              <w:right w:val="single" w:sz="4" w:space="0" w:color="000000"/>
            </w:tcBorders>
            <w:vAlign w:val="center"/>
          </w:tcPr>
          <w:p w14:paraId="0754A76B" w14:textId="77777777" w:rsidR="003827AC" w:rsidRDefault="00000000">
            <w:pPr>
              <w:spacing w:before="60" w:after="60"/>
              <w:jc w:val="center"/>
              <w:rPr>
                <w:rFonts w:ascii="Arial" w:hAnsi="Arial"/>
                <w:sz w:val="18"/>
                <w:szCs w:val="20"/>
                <w:lang w:bidi="ar-SA"/>
              </w:rPr>
            </w:pPr>
            <w:r>
              <w:rPr>
                <w:rFonts w:ascii="Arial" w:hAnsi="Arial"/>
                <w:sz w:val="18"/>
                <w:szCs w:val="20"/>
                <w:lang w:bidi="ar-SA"/>
              </w:rPr>
              <w:t>9,1200</w:t>
            </w:r>
          </w:p>
        </w:tc>
        <w:tc>
          <w:tcPr>
            <w:tcW w:w="1029" w:type="pct"/>
            <w:tcBorders>
              <w:top w:val="single" w:sz="4" w:space="0" w:color="000000"/>
              <w:left w:val="single" w:sz="4" w:space="0" w:color="000000"/>
              <w:bottom w:val="single" w:sz="4" w:space="0" w:color="000000"/>
              <w:right w:val="double" w:sz="6" w:space="0" w:color="auto"/>
            </w:tcBorders>
            <w:vAlign w:val="center"/>
          </w:tcPr>
          <w:p w14:paraId="55A77296" w14:textId="77777777" w:rsidR="003827AC" w:rsidRDefault="00000000">
            <w:pPr>
              <w:spacing w:before="60" w:after="60"/>
              <w:jc w:val="center"/>
              <w:rPr>
                <w:rFonts w:ascii="Arial" w:hAnsi="Arial"/>
                <w:sz w:val="18"/>
                <w:szCs w:val="20"/>
                <w:lang w:bidi="ar-SA"/>
              </w:rPr>
            </w:pPr>
            <w:r>
              <w:rPr>
                <w:rFonts w:ascii="Arial" w:hAnsi="Arial"/>
                <w:sz w:val="18"/>
                <w:szCs w:val="20"/>
                <w:lang w:bidi="ar-SA"/>
              </w:rPr>
              <w:t>16,4200</w:t>
            </w:r>
          </w:p>
        </w:tc>
      </w:tr>
      <w:tr w:rsidR="003827AC" w14:paraId="488A071B" w14:textId="77777777">
        <w:tc>
          <w:tcPr>
            <w:tcW w:w="1906" w:type="pct"/>
            <w:tcBorders>
              <w:top w:val="single" w:sz="4" w:space="0" w:color="000000"/>
              <w:left w:val="double" w:sz="6" w:space="0" w:color="auto"/>
              <w:bottom w:val="single" w:sz="4" w:space="0" w:color="000000"/>
              <w:right w:val="single" w:sz="4" w:space="0" w:color="000000"/>
            </w:tcBorders>
          </w:tcPr>
          <w:p w14:paraId="233A725B" w14:textId="77777777" w:rsidR="003827AC" w:rsidRDefault="00000000">
            <w:pPr>
              <w:spacing w:before="60" w:after="60"/>
              <w:jc w:val="center"/>
              <w:rPr>
                <w:rFonts w:ascii="Arial" w:hAnsi="Arial"/>
                <w:sz w:val="18"/>
                <w:szCs w:val="20"/>
                <w:lang w:bidi="ar-SA"/>
              </w:rPr>
            </w:pPr>
            <w:r>
              <w:rPr>
                <w:rFonts w:ascii="Arial" w:hAnsi="Arial"/>
                <w:sz w:val="18"/>
                <w:szCs w:val="20"/>
                <w:lang w:bidi="ar-SA"/>
              </w:rPr>
              <w:t>Odpady wielkogabarytowe</w:t>
            </w:r>
          </w:p>
        </w:tc>
        <w:tc>
          <w:tcPr>
            <w:tcW w:w="885" w:type="pct"/>
            <w:tcBorders>
              <w:top w:val="single" w:sz="4" w:space="0" w:color="000000"/>
              <w:left w:val="single" w:sz="4" w:space="0" w:color="000000"/>
              <w:bottom w:val="single" w:sz="4" w:space="0" w:color="000000"/>
              <w:right w:val="single" w:sz="4" w:space="0" w:color="000000"/>
            </w:tcBorders>
            <w:vAlign w:val="center"/>
          </w:tcPr>
          <w:p w14:paraId="1441C6C2" w14:textId="77777777" w:rsidR="003827AC" w:rsidRDefault="00000000">
            <w:pPr>
              <w:spacing w:before="60" w:after="60"/>
              <w:jc w:val="center"/>
              <w:rPr>
                <w:rFonts w:ascii="Arial" w:hAnsi="Arial"/>
                <w:sz w:val="18"/>
                <w:szCs w:val="20"/>
                <w:lang w:bidi="ar-SA"/>
              </w:rPr>
            </w:pPr>
            <w:r>
              <w:rPr>
                <w:rFonts w:ascii="Arial" w:hAnsi="Arial"/>
                <w:sz w:val="18"/>
                <w:szCs w:val="20"/>
                <w:lang w:bidi="ar-SA"/>
              </w:rPr>
              <w:t>9,7400</w:t>
            </w:r>
          </w:p>
        </w:tc>
        <w:tc>
          <w:tcPr>
            <w:tcW w:w="1180" w:type="pct"/>
            <w:tcBorders>
              <w:top w:val="single" w:sz="4" w:space="0" w:color="000000"/>
              <w:left w:val="single" w:sz="4" w:space="0" w:color="000000"/>
              <w:bottom w:val="single" w:sz="4" w:space="0" w:color="000000"/>
              <w:right w:val="single" w:sz="4" w:space="0" w:color="000000"/>
            </w:tcBorders>
            <w:vAlign w:val="center"/>
          </w:tcPr>
          <w:p w14:paraId="3A72AEB5" w14:textId="77777777" w:rsidR="003827AC" w:rsidRDefault="00000000">
            <w:pPr>
              <w:spacing w:before="60" w:after="60"/>
              <w:jc w:val="center"/>
              <w:rPr>
                <w:rFonts w:ascii="Arial" w:hAnsi="Arial"/>
                <w:sz w:val="18"/>
                <w:szCs w:val="20"/>
                <w:lang w:bidi="ar-SA"/>
              </w:rPr>
            </w:pPr>
            <w:r>
              <w:rPr>
                <w:rFonts w:ascii="Arial" w:hAnsi="Arial"/>
                <w:sz w:val="18"/>
                <w:szCs w:val="20"/>
                <w:lang w:bidi="ar-SA"/>
              </w:rPr>
              <w:t>5,4200</w:t>
            </w:r>
          </w:p>
        </w:tc>
        <w:tc>
          <w:tcPr>
            <w:tcW w:w="1029" w:type="pct"/>
            <w:tcBorders>
              <w:top w:val="single" w:sz="4" w:space="0" w:color="000000"/>
              <w:left w:val="single" w:sz="4" w:space="0" w:color="000000"/>
              <w:bottom w:val="single" w:sz="4" w:space="0" w:color="000000"/>
              <w:right w:val="double" w:sz="6" w:space="0" w:color="auto"/>
            </w:tcBorders>
            <w:vAlign w:val="center"/>
          </w:tcPr>
          <w:p w14:paraId="5CA5325D" w14:textId="77777777" w:rsidR="003827AC" w:rsidRDefault="00000000">
            <w:pPr>
              <w:spacing w:before="60" w:after="60"/>
              <w:jc w:val="center"/>
              <w:rPr>
                <w:rFonts w:ascii="Arial" w:hAnsi="Arial"/>
                <w:sz w:val="18"/>
                <w:szCs w:val="20"/>
                <w:lang w:bidi="ar-SA"/>
              </w:rPr>
            </w:pPr>
            <w:r>
              <w:rPr>
                <w:rFonts w:ascii="Arial" w:hAnsi="Arial"/>
                <w:sz w:val="18"/>
                <w:szCs w:val="20"/>
                <w:lang w:bidi="ar-SA"/>
              </w:rPr>
              <w:t>0,8400</w:t>
            </w:r>
          </w:p>
        </w:tc>
      </w:tr>
      <w:tr w:rsidR="003827AC" w14:paraId="00DE5DB3" w14:textId="77777777">
        <w:tc>
          <w:tcPr>
            <w:tcW w:w="1906" w:type="pct"/>
            <w:tcBorders>
              <w:top w:val="single" w:sz="4" w:space="0" w:color="000000"/>
              <w:left w:val="double" w:sz="6" w:space="0" w:color="auto"/>
              <w:bottom w:val="single" w:sz="4" w:space="0" w:color="000000"/>
              <w:right w:val="single" w:sz="4" w:space="0" w:color="000000"/>
            </w:tcBorders>
            <w:vAlign w:val="center"/>
          </w:tcPr>
          <w:p w14:paraId="723F712B" w14:textId="77777777" w:rsidR="003827AC" w:rsidRDefault="00000000">
            <w:pPr>
              <w:spacing w:before="60" w:after="60"/>
              <w:jc w:val="center"/>
              <w:rPr>
                <w:rFonts w:ascii="Arial" w:hAnsi="Arial"/>
                <w:sz w:val="18"/>
                <w:szCs w:val="20"/>
                <w:lang w:bidi="ar-SA"/>
              </w:rPr>
            </w:pPr>
            <w:r>
              <w:rPr>
                <w:rFonts w:ascii="Arial" w:hAnsi="Arial"/>
                <w:sz w:val="18"/>
                <w:szCs w:val="20"/>
                <w:lang w:bidi="ar-SA"/>
              </w:rPr>
              <w:t>Odpady betonu oraz gruz betonowy z rozbiórek i remontów</w:t>
            </w:r>
          </w:p>
        </w:tc>
        <w:tc>
          <w:tcPr>
            <w:tcW w:w="885" w:type="pct"/>
            <w:tcBorders>
              <w:top w:val="single" w:sz="4" w:space="0" w:color="000000"/>
              <w:left w:val="single" w:sz="4" w:space="0" w:color="000000"/>
              <w:bottom w:val="single" w:sz="4" w:space="0" w:color="000000"/>
              <w:right w:val="single" w:sz="4" w:space="0" w:color="000000"/>
            </w:tcBorders>
            <w:vAlign w:val="center"/>
          </w:tcPr>
          <w:p w14:paraId="06E58113" w14:textId="77777777" w:rsidR="003827AC" w:rsidRDefault="00000000">
            <w:pPr>
              <w:spacing w:before="60" w:after="60"/>
              <w:jc w:val="center"/>
              <w:rPr>
                <w:rFonts w:ascii="Arial" w:hAnsi="Arial"/>
                <w:sz w:val="18"/>
                <w:szCs w:val="20"/>
                <w:lang w:bidi="ar-SA"/>
              </w:rPr>
            </w:pPr>
            <w:r>
              <w:rPr>
                <w:rFonts w:ascii="Arial" w:hAnsi="Arial"/>
                <w:sz w:val="18"/>
                <w:szCs w:val="20"/>
                <w:lang w:bidi="ar-SA"/>
              </w:rPr>
              <w:t>1,6200</w:t>
            </w:r>
          </w:p>
        </w:tc>
        <w:tc>
          <w:tcPr>
            <w:tcW w:w="1180" w:type="pct"/>
            <w:tcBorders>
              <w:top w:val="single" w:sz="4" w:space="0" w:color="000000"/>
              <w:left w:val="single" w:sz="4" w:space="0" w:color="000000"/>
              <w:bottom w:val="single" w:sz="4" w:space="0" w:color="000000"/>
              <w:right w:val="single" w:sz="4" w:space="0" w:color="000000"/>
            </w:tcBorders>
            <w:vAlign w:val="center"/>
          </w:tcPr>
          <w:p w14:paraId="2D957285"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c>
          <w:tcPr>
            <w:tcW w:w="1029" w:type="pct"/>
            <w:tcBorders>
              <w:top w:val="single" w:sz="4" w:space="0" w:color="000000"/>
              <w:left w:val="single" w:sz="4" w:space="0" w:color="000000"/>
              <w:bottom w:val="single" w:sz="4" w:space="0" w:color="000000"/>
              <w:right w:val="double" w:sz="6" w:space="0" w:color="auto"/>
            </w:tcBorders>
            <w:vAlign w:val="center"/>
          </w:tcPr>
          <w:p w14:paraId="59573022" w14:textId="77777777" w:rsidR="003827AC" w:rsidRDefault="00000000">
            <w:pPr>
              <w:spacing w:before="60" w:after="60"/>
              <w:jc w:val="center"/>
              <w:rPr>
                <w:rFonts w:ascii="Arial" w:hAnsi="Arial"/>
                <w:sz w:val="18"/>
                <w:szCs w:val="20"/>
                <w:lang w:bidi="ar-SA"/>
              </w:rPr>
            </w:pPr>
            <w:r>
              <w:rPr>
                <w:rFonts w:ascii="Arial" w:hAnsi="Arial"/>
                <w:sz w:val="18"/>
                <w:szCs w:val="20"/>
                <w:lang w:bidi="ar-SA"/>
              </w:rPr>
              <w:t>0,0000</w:t>
            </w:r>
          </w:p>
        </w:tc>
      </w:tr>
      <w:tr w:rsidR="003827AC" w14:paraId="76514708" w14:textId="77777777">
        <w:tc>
          <w:tcPr>
            <w:tcW w:w="1906" w:type="pct"/>
            <w:tcBorders>
              <w:top w:val="single" w:sz="4" w:space="0" w:color="000000"/>
              <w:left w:val="double" w:sz="6" w:space="0" w:color="auto"/>
              <w:bottom w:val="double" w:sz="6" w:space="0" w:color="auto"/>
              <w:right w:val="single" w:sz="4" w:space="0" w:color="000000"/>
            </w:tcBorders>
            <w:shd w:val="clear" w:color="auto" w:fill="F2F2F2"/>
            <w:vAlign w:val="center"/>
            <w:hideMark/>
          </w:tcPr>
          <w:p w14:paraId="6DBD4B3B"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Łącznie</w:t>
            </w:r>
          </w:p>
        </w:tc>
        <w:tc>
          <w:tcPr>
            <w:tcW w:w="885" w:type="pct"/>
            <w:tcBorders>
              <w:top w:val="single" w:sz="4" w:space="0" w:color="000000"/>
              <w:left w:val="single" w:sz="4" w:space="0" w:color="000000"/>
              <w:bottom w:val="double" w:sz="6" w:space="0" w:color="auto"/>
              <w:right w:val="single" w:sz="4" w:space="0" w:color="000000"/>
            </w:tcBorders>
            <w:shd w:val="clear" w:color="auto" w:fill="F2F2F2"/>
            <w:vAlign w:val="center"/>
          </w:tcPr>
          <w:p w14:paraId="11FC00E9" w14:textId="77777777" w:rsidR="003827AC" w:rsidRDefault="00000000">
            <w:pPr>
              <w:jc w:val="center"/>
              <w:rPr>
                <w:rFonts w:ascii="Arial" w:hAnsi="Arial"/>
                <w:b/>
                <w:color w:val="000000"/>
                <w:sz w:val="18"/>
                <w:szCs w:val="20"/>
                <w:lang w:bidi="ar-SA"/>
              </w:rPr>
            </w:pPr>
            <w:r>
              <w:rPr>
                <w:rFonts w:ascii="Arial" w:hAnsi="Arial"/>
                <w:b/>
                <w:color w:val="000000"/>
                <w:sz w:val="18"/>
                <w:szCs w:val="20"/>
                <w:lang w:bidi="ar-SA"/>
              </w:rPr>
              <w:t>103,9600</w:t>
            </w:r>
          </w:p>
        </w:tc>
        <w:tc>
          <w:tcPr>
            <w:tcW w:w="1180" w:type="pct"/>
            <w:tcBorders>
              <w:top w:val="single" w:sz="4" w:space="0" w:color="000000"/>
              <w:left w:val="single" w:sz="4" w:space="0" w:color="000000"/>
              <w:bottom w:val="double" w:sz="6" w:space="0" w:color="auto"/>
              <w:right w:val="single" w:sz="4" w:space="0" w:color="000000"/>
            </w:tcBorders>
            <w:shd w:val="clear" w:color="auto" w:fill="F2F2F2"/>
            <w:vAlign w:val="center"/>
          </w:tcPr>
          <w:p w14:paraId="0BBBAE02" w14:textId="77777777" w:rsidR="003827AC" w:rsidRDefault="00000000">
            <w:pPr>
              <w:jc w:val="center"/>
              <w:rPr>
                <w:rFonts w:ascii="Arial" w:hAnsi="Arial"/>
                <w:b/>
                <w:color w:val="000000"/>
                <w:sz w:val="18"/>
                <w:szCs w:val="20"/>
                <w:lang w:bidi="ar-SA"/>
              </w:rPr>
            </w:pPr>
            <w:r>
              <w:rPr>
                <w:rFonts w:ascii="Arial" w:hAnsi="Arial"/>
                <w:b/>
                <w:color w:val="000000"/>
                <w:sz w:val="18"/>
                <w:szCs w:val="20"/>
                <w:lang w:bidi="ar-SA"/>
              </w:rPr>
              <w:t>78,2800</w:t>
            </w:r>
          </w:p>
        </w:tc>
        <w:tc>
          <w:tcPr>
            <w:tcW w:w="1029" w:type="pct"/>
            <w:tcBorders>
              <w:top w:val="single" w:sz="4" w:space="0" w:color="000000"/>
              <w:left w:val="single" w:sz="4" w:space="0" w:color="000000"/>
              <w:bottom w:val="double" w:sz="6" w:space="0" w:color="auto"/>
              <w:right w:val="double" w:sz="6" w:space="0" w:color="auto"/>
            </w:tcBorders>
            <w:shd w:val="clear" w:color="auto" w:fill="F2F2F2"/>
            <w:vAlign w:val="center"/>
          </w:tcPr>
          <w:p w14:paraId="3A0F4184"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64,2000</w:t>
            </w:r>
          </w:p>
        </w:tc>
      </w:tr>
    </w:tbl>
    <w:p w14:paraId="271EF532" w14:textId="77777777" w:rsidR="003827AC" w:rsidRDefault="00000000">
      <w:pPr>
        <w:spacing w:before="120" w:after="120"/>
        <w:jc w:val="right"/>
        <w:rPr>
          <w:rFonts w:ascii="Arial" w:hAnsi="Arial"/>
          <w:sz w:val="18"/>
          <w:szCs w:val="20"/>
          <w:lang w:bidi="ar-SA"/>
        </w:rPr>
      </w:pPr>
      <w:r>
        <w:rPr>
          <w:rFonts w:ascii="Arial" w:hAnsi="Arial"/>
          <w:sz w:val="18"/>
          <w:szCs w:val="20"/>
          <w:lang w:bidi="ar-SA"/>
        </w:rPr>
        <w:t xml:space="preserve">Źródło: </w:t>
      </w:r>
      <w:bookmarkEnd w:id="184"/>
      <w:r>
        <w:rPr>
          <w:rFonts w:ascii="Arial" w:hAnsi="Arial"/>
          <w:sz w:val="18"/>
          <w:szCs w:val="20"/>
          <w:lang w:bidi="ar-SA"/>
        </w:rPr>
        <w:t>Analizy stanu gospodarki odpadami komunalnymi na terenie gminy Krzyżanów w latach 2021-2023</w:t>
      </w:r>
    </w:p>
    <w:p w14:paraId="69B1393B" w14:textId="77777777" w:rsidR="003827AC" w:rsidRDefault="00000000">
      <w:pPr>
        <w:spacing w:before="120" w:after="120" w:line="360" w:lineRule="auto"/>
        <w:rPr>
          <w:rFonts w:ascii="Arial" w:hAnsi="Arial"/>
          <w:szCs w:val="20"/>
          <w:lang w:bidi="ar-SA"/>
        </w:rPr>
      </w:pPr>
      <w:r>
        <w:rPr>
          <w:rFonts w:ascii="Arial" w:hAnsi="Arial"/>
          <w:szCs w:val="20"/>
          <w:lang w:bidi="ar-SA"/>
        </w:rPr>
        <w:t>Gmina Krzyżanów w 2023 roku osiągnęła obowiązkowy poziom przygotowania do ponownego użycia i recyklingu odpadów komunalnych, osiągając poziom 35,72%. Szczegółowe dane przedstawiono w poniższej tabeli.</w:t>
      </w:r>
    </w:p>
    <w:p w14:paraId="4EED83DE" w14:textId="77777777" w:rsidR="003827AC" w:rsidRDefault="003827AC">
      <w:pPr>
        <w:keepNext/>
        <w:spacing w:before="240" w:after="120"/>
        <w:jc w:val="center"/>
        <w:rPr>
          <w:rFonts w:ascii="Arial" w:hAnsi="Arial"/>
          <w:b/>
          <w:sz w:val="20"/>
          <w:szCs w:val="20"/>
          <w:lang w:bidi="ar-SA"/>
        </w:rPr>
        <w:sectPr w:rsidR="003827AC">
          <w:footerReference w:type="default" r:id="rId63"/>
          <w:pgSz w:w="11906" w:h="16838"/>
          <w:pgMar w:top="1417" w:right="1417" w:bottom="1417" w:left="1417" w:header="708" w:footer="708" w:gutter="0"/>
          <w:cols w:space="708"/>
        </w:sectPr>
      </w:pPr>
    </w:p>
    <w:p w14:paraId="08E8CA06" w14:textId="77777777" w:rsidR="003827AC" w:rsidRDefault="00000000">
      <w:pPr>
        <w:keepNext/>
        <w:spacing w:before="240" w:after="120"/>
        <w:jc w:val="center"/>
        <w:rPr>
          <w:rFonts w:ascii="Arial" w:hAnsi="Arial"/>
          <w:b/>
          <w:sz w:val="20"/>
          <w:szCs w:val="20"/>
          <w:lang w:bidi="ar-SA"/>
        </w:rPr>
      </w:pPr>
      <w:bookmarkStart w:id="185" w:name="_Toc206575244"/>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33</w:t>
      </w:r>
      <w:r>
        <w:rPr>
          <w:rFonts w:ascii="Arial" w:hAnsi="Arial"/>
          <w:b/>
          <w:sz w:val="20"/>
          <w:szCs w:val="20"/>
          <w:lang w:bidi="ar-SA"/>
        </w:rPr>
        <w:fldChar w:fldCharType="end"/>
      </w:r>
      <w:r>
        <w:rPr>
          <w:rFonts w:ascii="Arial" w:hAnsi="Arial"/>
          <w:b/>
          <w:sz w:val="20"/>
          <w:szCs w:val="20"/>
          <w:lang w:bidi="ar-SA"/>
        </w:rPr>
        <w:t>. Osiągnięte poziomy przygotowania do ponownego użycia i recyklingu odpadów komunalnych przez Gminę Krzyżanów w latach 2022-2023</w:t>
      </w:r>
      <w:bookmarkEnd w:id="185"/>
    </w:p>
    <w:tbl>
      <w:tblPr>
        <w:tblStyle w:val="Tabela-Siatka"/>
        <w:tblW w:w="0" w:type="auto"/>
        <w:tblLook w:val="04A0" w:firstRow="1" w:lastRow="0" w:firstColumn="1" w:lastColumn="0" w:noHBand="0" w:noVBand="1"/>
      </w:tblPr>
      <w:tblGrid>
        <w:gridCol w:w="3004"/>
        <w:gridCol w:w="3011"/>
        <w:gridCol w:w="3011"/>
      </w:tblGrid>
      <w:tr w:rsidR="003827AC" w14:paraId="459C47DB" w14:textId="77777777">
        <w:tc>
          <w:tcPr>
            <w:tcW w:w="3004" w:type="dxa"/>
            <w:tcBorders>
              <w:top w:val="double" w:sz="6" w:space="0" w:color="auto"/>
              <w:left w:val="double" w:sz="6" w:space="0" w:color="auto"/>
            </w:tcBorders>
            <w:shd w:val="clear" w:color="auto" w:fill="BFBFBF"/>
            <w:vAlign w:val="center"/>
          </w:tcPr>
          <w:p w14:paraId="659AEAA5"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Rok</w:t>
            </w:r>
          </w:p>
        </w:tc>
        <w:tc>
          <w:tcPr>
            <w:tcW w:w="3011" w:type="dxa"/>
            <w:tcBorders>
              <w:top w:val="double" w:sz="6" w:space="0" w:color="auto"/>
            </w:tcBorders>
            <w:shd w:val="clear" w:color="auto" w:fill="BFBFBF"/>
            <w:vAlign w:val="center"/>
          </w:tcPr>
          <w:p w14:paraId="0328AB10"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Obowiązkowe poziomy przygotowania do ponownego użycia i recyklingu odpadów komunalnych</w:t>
            </w:r>
          </w:p>
        </w:tc>
        <w:tc>
          <w:tcPr>
            <w:tcW w:w="3011" w:type="dxa"/>
            <w:tcBorders>
              <w:top w:val="double" w:sz="6" w:space="0" w:color="auto"/>
              <w:right w:val="double" w:sz="6" w:space="0" w:color="auto"/>
            </w:tcBorders>
            <w:shd w:val="clear" w:color="auto" w:fill="BFBFBF"/>
            <w:vAlign w:val="center"/>
          </w:tcPr>
          <w:p w14:paraId="4A374699"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Osiągnięte poziomy przygotowania do ponownego użycia i recyklingu odpadów komunalnych</w:t>
            </w:r>
          </w:p>
        </w:tc>
      </w:tr>
      <w:tr w:rsidR="003827AC" w14:paraId="24ED82E5" w14:textId="77777777">
        <w:tc>
          <w:tcPr>
            <w:tcW w:w="3004" w:type="dxa"/>
            <w:tcBorders>
              <w:left w:val="double" w:sz="6" w:space="0" w:color="auto"/>
            </w:tcBorders>
            <w:vAlign w:val="center"/>
          </w:tcPr>
          <w:p w14:paraId="177D7919"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2022</w:t>
            </w:r>
          </w:p>
        </w:tc>
        <w:tc>
          <w:tcPr>
            <w:tcW w:w="3011" w:type="dxa"/>
            <w:vAlign w:val="center"/>
          </w:tcPr>
          <w:p w14:paraId="439B7412" w14:textId="77777777" w:rsidR="003827AC" w:rsidRDefault="00000000">
            <w:pPr>
              <w:spacing w:before="60" w:after="60"/>
              <w:jc w:val="center"/>
              <w:rPr>
                <w:rFonts w:ascii="Arial" w:hAnsi="Arial"/>
                <w:sz w:val="20"/>
                <w:szCs w:val="20"/>
                <w:lang w:bidi="ar-SA"/>
              </w:rPr>
            </w:pPr>
            <w:r>
              <w:rPr>
                <w:rFonts w:ascii="Arial" w:hAnsi="Arial"/>
                <w:sz w:val="20"/>
                <w:szCs w:val="20"/>
                <w:lang w:bidi="ar-SA"/>
              </w:rPr>
              <w:t>25%</w:t>
            </w:r>
          </w:p>
        </w:tc>
        <w:tc>
          <w:tcPr>
            <w:tcW w:w="3011" w:type="dxa"/>
            <w:tcBorders>
              <w:right w:val="double" w:sz="6" w:space="0" w:color="auto"/>
            </w:tcBorders>
            <w:shd w:val="clear" w:color="auto" w:fill="FF0000"/>
            <w:vAlign w:val="center"/>
          </w:tcPr>
          <w:p w14:paraId="3DC0B506" w14:textId="77777777" w:rsidR="003827AC" w:rsidRDefault="00000000">
            <w:pPr>
              <w:spacing w:before="60" w:after="60"/>
              <w:jc w:val="center"/>
              <w:rPr>
                <w:rFonts w:ascii="Arial" w:hAnsi="Arial"/>
                <w:sz w:val="20"/>
                <w:szCs w:val="20"/>
                <w:lang w:bidi="ar-SA"/>
              </w:rPr>
            </w:pPr>
            <w:r>
              <w:rPr>
                <w:rFonts w:ascii="Arial" w:hAnsi="Arial"/>
                <w:sz w:val="20"/>
                <w:szCs w:val="20"/>
                <w:lang w:bidi="ar-SA"/>
              </w:rPr>
              <w:t>15,25%</w:t>
            </w:r>
          </w:p>
        </w:tc>
      </w:tr>
      <w:tr w:rsidR="003827AC" w14:paraId="15F8AF02" w14:textId="77777777">
        <w:tc>
          <w:tcPr>
            <w:tcW w:w="3004" w:type="dxa"/>
            <w:tcBorders>
              <w:left w:val="double" w:sz="6" w:space="0" w:color="auto"/>
              <w:bottom w:val="double" w:sz="4" w:space="0" w:color="auto"/>
            </w:tcBorders>
            <w:vAlign w:val="center"/>
          </w:tcPr>
          <w:p w14:paraId="46C34B41" w14:textId="77777777" w:rsidR="003827AC" w:rsidRDefault="00000000">
            <w:pPr>
              <w:spacing w:before="60" w:after="60"/>
              <w:jc w:val="center"/>
              <w:rPr>
                <w:rFonts w:ascii="Arial" w:hAnsi="Arial"/>
                <w:b/>
                <w:sz w:val="20"/>
                <w:szCs w:val="20"/>
                <w:lang w:bidi="ar-SA"/>
              </w:rPr>
            </w:pPr>
            <w:r>
              <w:rPr>
                <w:rFonts w:ascii="Arial" w:hAnsi="Arial"/>
                <w:b/>
                <w:sz w:val="20"/>
                <w:szCs w:val="20"/>
                <w:lang w:bidi="ar-SA"/>
              </w:rPr>
              <w:t>2023</w:t>
            </w:r>
          </w:p>
        </w:tc>
        <w:tc>
          <w:tcPr>
            <w:tcW w:w="3011" w:type="dxa"/>
            <w:tcBorders>
              <w:bottom w:val="double" w:sz="4" w:space="0" w:color="auto"/>
            </w:tcBorders>
            <w:vAlign w:val="center"/>
          </w:tcPr>
          <w:p w14:paraId="4D2AE211" w14:textId="77777777" w:rsidR="003827AC" w:rsidRDefault="00000000">
            <w:pPr>
              <w:spacing w:before="60" w:after="60"/>
              <w:jc w:val="center"/>
              <w:rPr>
                <w:rFonts w:ascii="Arial" w:hAnsi="Arial"/>
                <w:sz w:val="20"/>
                <w:szCs w:val="20"/>
                <w:lang w:bidi="ar-SA"/>
              </w:rPr>
            </w:pPr>
            <w:r>
              <w:rPr>
                <w:rFonts w:ascii="Arial" w:hAnsi="Arial"/>
                <w:sz w:val="20"/>
                <w:szCs w:val="20"/>
                <w:lang w:bidi="ar-SA"/>
              </w:rPr>
              <w:t>35%</w:t>
            </w:r>
          </w:p>
        </w:tc>
        <w:tc>
          <w:tcPr>
            <w:tcW w:w="3011" w:type="dxa"/>
            <w:tcBorders>
              <w:bottom w:val="double" w:sz="4" w:space="0" w:color="auto"/>
              <w:right w:val="double" w:sz="6" w:space="0" w:color="auto"/>
            </w:tcBorders>
            <w:shd w:val="clear" w:color="auto" w:fill="92D050"/>
            <w:vAlign w:val="center"/>
          </w:tcPr>
          <w:p w14:paraId="012F7DC5" w14:textId="77777777" w:rsidR="003827AC" w:rsidRDefault="00000000">
            <w:pPr>
              <w:spacing w:before="60" w:after="60"/>
              <w:jc w:val="center"/>
              <w:rPr>
                <w:rFonts w:ascii="Arial" w:hAnsi="Arial"/>
                <w:sz w:val="20"/>
                <w:szCs w:val="20"/>
                <w:lang w:bidi="ar-SA"/>
              </w:rPr>
            </w:pPr>
            <w:r>
              <w:rPr>
                <w:rFonts w:ascii="Arial" w:hAnsi="Arial"/>
                <w:sz w:val="20"/>
                <w:szCs w:val="20"/>
                <w:lang w:bidi="ar-SA"/>
              </w:rPr>
              <w:t>35,72%</w:t>
            </w:r>
          </w:p>
        </w:tc>
      </w:tr>
    </w:tbl>
    <w:p w14:paraId="005E9B4D"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Analizy stanu gospodarki odpadami komunalnymi na terenie gminy Krzyżanów w latach 2022-2023</w:t>
      </w:r>
    </w:p>
    <w:p w14:paraId="48788119" w14:textId="77777777" w:rsidR="003827AC" w:rsidRDefault="00000000">
      <w:pPr>
        <w:spacing w:before="120" w:after="120" w:line="360" w:lineRule="auto"/>
        <w:rPr>
          <w:rFonts w:ascii="Arial" w:hAnsi="Arial"/>
          <w:b/>
          <w:szCs w:val="20"/>
          <w:lang w:eastAsia="en-US" w:bidi="ar-SA"/>
        </w:rPr>
      </w:pPr>
      <w:r>
        <w:rPr>
          <w:rFonts w:ascii="Arial" w:hAnsi="Arial"/>
          <w:szCs w:val="20"/>
          <w:lang w:bidi="ar-SA"/>
        </w:rPr>
        <w:t xml:space="preserve">W przypadku poziomu ograniczenia masy odpadów komunalnych ulegających biodegradacji przekazanych do składania gmina Krzyżanów w 2022 roku osiągnęła poziom 0,00%, a w 2023 roku 4,00%, </w:t>
      </w:r>
      <w:r>
        <w:rPr>
          <w:rFonts w:ascii="Arial" w:hAnsi="Arial"/>
          <w:szCs w:val="20"/>
          <w:lang w:eastAsia="en-US" w:bidi="ar-SA"/>
        </w:rPr>
        <w:t xml:space="preserve">zatem nie przekroczyła poziomu ograniczania masy odpadów wynikającego </w:t>
      </w:r>
      <w:r>
        <w:rPr>
          <w:rFonts w:ascii="Arial" w:hAnsi="Arial"/>
          <w:szCs w:val="20"/>
          <w:lang w:eastAsia="en-US" w:bidi="ar-SA"/>
        </w:rPr>
        <w:br/>
        <w:t>z rozporządzenia, który wynosi 35,00%</w:t>
      </w:r>
      <w:r>
        <w:rPr>
          <w:rFonts w:ascii="Arial" w:hAnsi="Arial"/>
          <w:szCs w:val="20"/>
          <w:vertAlign w:val="superscript"/>
          <w:lang w:eastAsia="en-US" w:bidi="ar-SA"/>
        </w:rPr>
        <w:footnoteReference w:id="51"/>
      </w:r>
      <w:r>
        <w:rPr>
          <w:rFonts w:ascii="Arial" w:hAnsi="Arial"/>
          <w:szCs w:val="20"/>
          <w:lang w:eastAsia="en-US" w:bidi="ar-SA"/>
        </w:rPr>
        <w:t>.</w:t>
      </w:r>
    </w:p>
    <w:p w14:paraId="51FD6D0B" w14:textId="77777777" w:rsidR="003827AC" w:rsidRDefault="00000000">
      <w:pPr>
        <w:spacing w:before="120" w:after="120" w:line="360" w:lineRule="auto"/>
        <w:rPr>
          <w:rFonts w:ascii="Arial" w:hAnsi="Arial"/>
          <w:szCs w:val="20"/>
          <w:lang w:bidi="ar-SA"/>
        </w:rPr>
      </w:pPr>
      <w:r>
        <w:rPr>
          <w:rFonts w:ascii="Arial" w:hAnsi="Arial"/>
          <w:szCs w:val="20"/>
          <w:lang w:bidi="ar-SA"/>
        </w:rPr>
        <w:t>Na stronie internetowej Gminy Krzyżanów publikowane są materiały edukacyjne związane z gospodarką odpadami, opisujące m.in. jak prawidłowo segregować odpady, jak działa PSZOK, czy też wpływ recyklingu na otaczające środowisko</w:t>
      </w:r>
      <w:r>
        <w:rPr>
          <w:rFonts w:ascii="Arial" w:hAnsi="Arial"/>
          <w:szCs w:val="20"/>
          <w:vertAlign w:val="superscript"/>
          <w:lang w:bidi="ar-SA"/>
        </w:rPr>
        <w:footnoteReference w:id="52"/>
      </w:r>
      <w:r>
        <w:rPr>
          <w:rFonts w:ascii="Arial" w:hAnsi="Arial"/>
          <w:szCs w:val="20"/>
          <w:lang w:bidi="ar-SA"/>
        </w:rPr>
        <w:t>.</w:t>
      </w:r>
    </w:p>
    <w:p w14:paraId="024D1E16" w14:textId="77777777" w:rsidR="003827AC" w:rsidRDefault="00000000">
      <w:pPr>
        <w:spacing w:before="120" w:after="120" w:line="360" w:lineRule="auto"/>
        <w:rPr>
          <w:rFonts w:ascii="Arial" w:hAnsi="Arial"/>
          <w:szCs w:val="20"/>
          <w:lang w:bidi="ar-SA"/>
        </w:rPr>
      </w:pPr>
      <w:r>
        <w:rPr>
          <w:rFonts w:ascii="Arial" w:hAnsi="Arial"/>
          <w:szCs w:val="20"/>
          <w:lang w:bidi="ar-SA"/>
        </w:rPr>
        <w:t>Według danych GUS na dzień 31.12.2023 r. na terenie gminy Krzyżanów nie ma zlokalizowanych dzikich wysypisk, ale znajduje się 1 czynne składowisko odpadów</w:t>
      </w:r>
      <w:r>
        <w:rPr>
          <w:rFonts w:ascii="Arial" w:hAnsi="Arial"/>
          <w:szCs w:val="20"/>
          <w:vertAlign w:val="superscript"/>
          <w:lang w:bidi="ar-SA"/>
        </w:rPr>
        <w:footnoteReference w:id="53"/>
      </w:r>
      <w:r>
        <w:rPr>
          <w:rFonts w:ascii="Arial" w:hAnsi="Arial"/>
          <w:szCs w:val="20"/>
          <w:lang w:bidi="ar-SA"/>
        </w:rPr>
        <w:t>.</w:t>
      </w:r>
    </w:p>
    <w:p w14:paraId="6387D25C" w14:textId="77777777" w:rsidR="003827AC" w:rsidRDefault="00000000">
      <w:pPr>
        <w:spacing w:before="120" w:after="120" w:line="360" w:lineRule="auto"/>
        <w:rPr>
          <w:rFonts w:ascii="Arial" w:hAnsi="Arial"/>
          <w:szCs w:val="20"/>
          <w:lang w:bidi="ar-SA"/>
        </w:rPr>
      </w:pPr>
      <w:r>
        <w:rPr>
          <w:rFonts w:ascii="Arial" w:hAnsi="Arial"/>
          <w:szCs w:val="20"/>
          <w:lang w:bidi="ar-SA"/>
        </w:rPr>
        <w:t>Na terenie gminy Krzyżanów odpady inne niż komunalne występują w niewielkich ilościach. Ich obecność związana jest głównie z prowadzoną działalnością rolniczą oraz funkcjonowaniem lokalnych zakładów przemysłowych. Wśród tych odpadów mogą pojawić się niewielkie ilości odpadów poprodukcyjnych oraz, sporadycznie, odpadów o charakterze niebezpiecznym, jednak ich udział w ogólnej strukturze odpadów jest nieznaczny.</w:t>
      </w:r>
    </w:p>
    <w:p w14:paraId="6C9DFF3E" w14:textId="77777777" w:rsidR="003827AC" w:rsidRDefault="00000000">
      <w:pPr>
        <w:spacing w:before="120" w:after="120" w:line="360" w:lineRule="auto"/>
        <w:rPr>
          <w:rFonts w:ascii="Arial" w:hAnsi="Arial"/>
          <w:szCs w:val="20"/>
          <w:lang w:bidi="ar-SA"/>
        </w:rPr>
      </w:pPr>
      <w:r>
        <w:rPr>
          <w:rFonts w:ascii="Arial" w:hAnsi="Arial"/>
          <w:szCs w:val="20"/>
          <w:lang w:bidi="ar-SA"/>
        </w:rPr>
        <w:t>Do gospodarki odpadami zaliczyć należy również kwestie utylizacji azbestu i wyrobów zawierających azbest. Azbest stanowi zagrożenie dla środowiska i zdrowia ludzi, gdy ulegnie uszkodzeniu np. (łamanie, cięcie) lub gdy dojdzie do jego korozji. Wynikiem wskazanych procesów jest uwalnianie włókien tego minerału do powietrza i możliwość ich wdychania, dostawania się do układu oddechowego i uszkadzania pęcherzyków płucnych.</w:t>
      </w:r>
    </w:p>
    <w:p w14:paraId="0455ECFB"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 terenie gminy Krzyżanów obowiązuje „Program usuwania i unieszkodliwiania wyrobów zawierających azbest z terenu Gminy Krzyżanów” przyjęty uchwałą nr XIX/164/2013 Rady Gminy Krzyżanów z dnia 7 czerwca 2013 roku. Celem opracowania Programu jest </w:t>
      </w:r>
      <w:r>
        <w:rPr>
          <w:rFonts w:ascii="Arial" w:hAnsi="Arial"/>
          <w:szCs w:val="20"/>
          <w:lang w:bidi="ar-SA"/>
        </w:rPr>
        <w:lastRenderedPageBreak/>
        <w:t>zaplanowanie bezpiecznego dla zdrowia mieszkańców i środowiska naturalnego usunięcia wyrobów zawierających azbest z obszaru gminy.</w:t>
      </w:r>
    </w:p>
    <w:p w14:paraId="6F710B9C" w14:textId="77777777" w:rsidR="003827AC" w:rsidRDefault="00000000">
      <w:pPr>
        <w:spacing w:before="120" w:after="120" w:line="360" w:lineRule="auto"/>
        <w:rPr>
          <w:rFonts w:ascii="Arial" w:hAnsi="Arial"/>
          <w:szCs w:val="20"/>
          <w:lang w:bidi="ar-SA"/>
        </w:rPr>
      </w:pPr>
      <w:r>
        <w:rPr>
          <w:rFonts w:ascii="Arial" w:hAnsi="Arial"/>
          <w:szCs w:val="20"/>
          <w:lang w:bidi="ar-SA"/>
        </w:rPr>
        <w:t>Suma unieszkodliwionego azbestu dotychczas wynosi 232 919 kg, ilość zinwentaryzowanego azbestu 1 672 128 kg, zatem pozostałego do unieszkodliwienia – 1 439 209 kg</w:t>
      </w:r>
      <w:r>
        <w:rPr>
          <w:rFonts w:ascii="Arial" w:hAnsi="Arial"/>
          <w:szCs w:val="20"/>
          <w:vertAlign w:val="superscript"/>
          <w:lang w:bidi="ar-SA"/>
        </w:rPr>
        <w:footnoteReference w:id="54"/>
      </w:r>
      <w:r>
        <w:rPr>
          <w:rFonts w:ascii="Arial" w:hAnsi="Arial"/>
          <w:szCs w:val="20"/>
          <w:lang w:bidi="ar-SA"/>
        </w:rPr>
        <w:t xml:space="preserve">. Oznacza to, iż unieszkodliwiono 13,93% zinwentaryzowanego azbestu. </w:t>
      </w:r>
    </w:p>
    <w:p w14:paraId="5ED742E0" w14:textId="77777777" w:rsidR="003827AC" w:rsidRDefault="00000000">
      <w:pPr>
        <w:spacing w:before="120" w:after="120" w:line="360" w:lineRule="auto"/>
        <w:rPr>
          <w:rFonts w:ascii="Arial" w:hAnsi="Arial"/>
          <w:sz w:val="24"/>
          <w:szCs w:val="20"/>
          <w:lang w:bidi="ar-SA"/>
        </w:rPr>
      </w:pPr>
      <w:r>
        <w:rPr>
          <w:rFonts w:ascii="Arial" w:hAnsi="Arial"/>
          <w:szCs w:val="20"/>
          <w:lang w:bidi="ar-SA"/>
        </w:rPr>
        <w:t xml:space="preserve">Podjęte przez Gminę kroki są istotne z punktu widzenia ochrony środowiska i zdrowia publicznego. Niezbędne jest dalsze zaangażowanie, edukacja mieszkańców na temat zagrożeń związanych z azbestem oraz pozyskiwanie środków na utylizację tego materiału. </w:t>
      </w:r>
      <w:r>
        <w:rPr>
          <w:rFonts w:ascii="Arial" w:hAnsi="Arial"/>
          <w:szCs w:val="20"/>
          <w:lang w:bidi="ar-SA"/>
        </w:rPr>
        <w:br/>
        <w:t>W ten sposób Gmina może skutecznie chronić zarówno swoich mieszkańców, jak i środowisko naturalne przed szkodliwym wpływem azbestu.</w:t>
      </w:r>
    </w:p>
    <w:p w14:paraId="032D781A" w14:textId="77777777" w:rsidR="003827AC" w:rsidRDefault="00000000">
      <w:pPr>
        <w:keepNext/>
        <w:keepLines/>
        <w:spacing w:before="120" w:after="120" w:line="360" w:lineRule="auto"/>
        <w:outlineLvl w:val="3"/>
        <w:rPr>
          <w:rFonts w:ascii="Arial" w:hAnsi="Arial"/>
          <w:b/>
          <w:szCs w:val="20"/>
          <w:lang w:bidi="ar-SA"/>
        </w:rPr>
      </w:pPr>
      <w:bookmarkStart w:id="186" w:name="_Toc206064098"/>
      <w:bookmarkStart w:id="187" w:name="_Toc5053139"/>
      <w:bookmarkStart w:id="188" w:name="_Toc159351051"/>
      <w:bookmarkStart w:id="189" w:name="_Toc159351290"/>
      <w:bookmarkStart w:id="190" w:name="_Toc38541012"/>
      <w:bookmarkStart w:id="191" w:name="_Toc8653313"/>
      <w:bookmarkEnd w:id="174"/>
      <w:bookmarkEnd w:id="175"/>
      <w:r>
        <w:rPr>
          <w:rFonts w:ascii="Arial" w:hAnsi="Arial"/>
          <w:b/>
          <w:szCs w:val="20"/>
          <w:lang w:bidi="ar-SA"/>
        </w:rPr>
        <w:t>5.1.8.1 Analiza SWOT</w:t>
      </w:r>
      <w:bookmarkEnd w:id="186"/>
    </w:p>
    <w:p w14:paraId="02652011"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Na podstawie przeprowadzonej analizy poniżej przedstawiono mocne, słabe strony, szanse i zagrożenia dla obszaru interwencji: Gospodarka odpadami i zapobieganie powstawaniu odpadów. </w:t>
      </w:r>
    </w:p>
    <w:p w14:paraId="7C8BDC81" w14:textId="77777777" w:rsidR="003827AC" w:rsidRDefault="00000000">
      <w:pPr>
        <w:keepNext/>
        <w:spacing w:before="240" w:after="120"/>
        <w:jc w:val="center"/>
        <w:rPr>
          <w:rFonts w:ascii="Arial" w:hAnsi="Arial"/>
          <w:b/>
          <w:sz w:val="20"/>
          <w:szCs w:val="20"/>
          <w:lang w:bidi="ar-SA"/>
        </w:rPr>
      </w:pPr>
      <w:bookmarkStart w:id="192" w:name="_Toc206575245"/>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34</w:t>
      </w:r>
      <w:r>
        <w:rPr>
          <w:rFonts w:ascii="Arial" w:hAnsi="Arial"/>
          <w:b/>
          <w:sz w:val="20"/>
          <w:szCs w:val="20"/>
          <w:lang w:bidi="ar-SA"/>
        </w:rPr>
        <w:fldChar w:fldCharType="end"/>
      </w:r>
      <w:r>
        <w:rPr>
          <w:rFonts w:ascii="Arial" w:hAnsi="Arial"/>
          <w:b/>
          <w:sz w:val="20"/>
          <w:szCs w:val="20"/>
          <w:lang w:bidi="ar-SA"/>
        </w:rPr>
        <w:t>. Analiza SWOT dla obszarów interwencji: Gospodarka odpadami i zapobieganie powstawaniu odpadów</w:t>
      </w:r>
      <w:bookmarkEnd w:id="192"/>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827AC" w14:paraId="6351D50E" w14:textId="77777777">
        <w:tc>
          <w:tcPr>
            <w:tcW w:w="2500" w:type="pct"/>
            <w:tcBorders>
              <w:top w:val="double" w:sz="6" w:space="0" w:color="auto"/>
              <w:left w:val="double" w:sz="6" w:space="0" w:color="auto"/>
              <w:bottom w:val="single" w:sz="6" w:space="0" w:color="auto"/>
              <w:right w:val="single" w:sz="6" w:space="0" w:color="auto"/>
            </w:tcBorders>
            <w:shd w:val="clear" w:color="auto" w:fill="BFBFBF"/>
            <w:vAlign w:val="center"/>
            <w:hideMark/>
          </w:tcPr>
          <w:p w14:paraId="1C9737C6"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Mocne strony</w:t>
            </w:r>
          </w:p>
        </w:tc>
        <w:tc>
          <w:tcPr>
            <w:tcW w:w="2500" w:type="pct"/>
            <w:tcBorders>
              <w:top w:val="double" w:sz="6" w:space="0" w:color="auto"/>
              <w:left w:val="single" w:sz="6" w:space="0" w:color="auto"/>
              <w:bottom w:val="single" w:sz="6" w:space="0" w:color="auto"/>
              <w:right w:val="double" w:sz="6" w:space="0" w:color="auto"/>
            </w:tcBorders>
            <w:shd w:val="clear" w:color="auto" w:fill="BFBFBF"/>
            <w:vAlign w:val="center"/>
            <w:hideMark/>
          </w:tcPr>
          <w:p w14:paraId="70435CF3"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Słabe strony</w:t>
            </w:r>
          </w:p>
        </w:tc>
      </w:tr>
      <w:tr w:rsidR="003827AC" w14:paraId="5D6A356C" w14:textId="77777777">
        <w:tc>
          <w:tcPr>
            <w:tcW w:w="2500" w:type="pct"/>
            <w:tcBorders>
              <w:top w:val="single" w:sz="6" w:space="0" w:color="auto"/>
              <w:left w:val="double" w:sz="6" w:space="0" w:color="auto"/>
              <w:bottom w:val="single" w:sz="6" w:space="0" w:color="auto"/>
              <w:right w:val="single" w:sz="6" w:space="0" w:color="auto"/>
            </w:tcBorders>
            <w:hideMark/>
          </w:tcPr>
          <w:p w14:paraId="556760D0" w14:textId="77777777" w:rsidR="003827AC" w:rsidRDefault="00000000">
            <w:pPr>
              <w:numPr>
                <w:ilvl w:val="0"/>
                <w:numId w:val="43"/>
              </w:numPr>
              <w:spacing w:before="60" w:after="60"/>
              <w:ind w:left="357" w:hanging="357"/>
              <w:jc w:val="left"/>
              <w:rPr>
                <w:rFonts w:ascii="Arial" w:hAnsi="Arial"/>
                <w:sz w:val="18"/>
                <w:szCs w:val="20"/>
                <w:lang w:eastAsia="en-US" w:bidi="ar-SA"/>
              </w:rPr>
            </w:pPr>
            <w:r>
              <w:rPr>
                <w:rFonts w:ascii="Arial" w:hAnsi="Arial"/>
                <w:sz w:val="18"/>
                <w:szCs w:val="20"/>
                <w:lang w:eastAsia="en-US" w:bidi="ar-SA"/>
              </w:rPr>
              <w:t>prowadzenie działań z zakresu usuwania azbestu na terenie gminy,</w:t>
            </w:r>
          </w:p>
          <w:p w14:paraId="79F9E686" w14:textId="77777777" w:rsidR="003827AC" w:rsidRDefault="00000000">
            <w:pPr>
              <w:numPr>
                <w:ilvl w:val="0"/>
                <w:numId w:val="43"/>
              </w:numPr>
              <w:suppressAutoHyphens/>
              <w:spacing w:before="60" w:after="60"/>
              <w:ind w:left="357" w:hanging="357"/>
              <w:jc w:val="left"/>
              <w:rPr>
                <w:rFonts w:ascii="Arial" w:hAnsi="Arial"/>
                <w:sz w:val="18"/>
                <w:szCs w:val="20"/>
                <w:lang w:eastAsia="ar-SA" w:bidi="ar-SA"/>
              </w:rPr>
            </w:pPr>
            <w:r>
              <w:rPr>
                <w:rFonts w:ascii="Arial" w:hAnsi="Arial"/>
                <w:sz w:val="18"/>
                <w:szCs w:val="20"/>
                <w:lang w:eastAsia="en-US" w:bidi="ar-SA"/>
              </w:rPr>
              <w:t>brak dzikich wysypisk na terenie gminy,</w:t>
            </w:r>
          </w:p>
          <w:p w14:paraId="030D9027" w14:textId="77777777" w:rsidR="003827AC" w:rsidRDefault="00000000">
            <w:pPr>
              <w:numPr>
                <w:ilvl w:val="0"/>
                <w:numId w:val="43"/>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 xml:space="preserve">spadek odebranych odpadów komunalnych </w:t>
            </w:r>
            <w:r>
              <w:rPr>
                <w:rFonts w:ascii="Arial" w:hAnsi="Arial"/>
                <w:sz w:val="18"/>
                <w:szCs w:val="20"/>
                <w:lang w:eastAsia="ar-SA" w:bidi="ar-SA"/>
              </w:rPr>
              <w:br/>
              <w:t>z nieruchomości zamieszkałych,</w:t>
            </w:r>
          </w:p>
          <w:p w14:paraId="3A5FEA2E" w14:textId="77777777" w:rsidR="003827AC" w:rsidRDefault="00000000">
            <w:pPr>
              <w:numPr>
                <w:ilvl w:val="0"/>
                <w:numId w:val="43"/>
              </w:numPr>
              <w:suppressAutoHyphens/>
              <w:spacing w:before="60" w:after="60"/>
              <w:ind w:left="357" w:hanging="357"/>
              <w:jc w:val="left"/>
              <w:rPr>
                <w:rFonts w:ascii="Arial" w:hAnsi="Arial"/>
                <w:sz w:val="14"/>
                <w:szCs w:val="20"/>
                <w:lang w:eastAsia="ar-SA" w:bidi="ar-SA"/>
              </w:rPr>
            </w:pPr>
            <w:r>
              <w:rPr>
                <w:rFonts w:ascii="Arial" w:hAnsi="Arial"/>
                <w:sz w:val="18"/>
                <w:szCs w:val="20"/>
                <w:lang w:bidi="ar-SA"/>
              </w:rPr>
              <w:t>osiągnięty poziom ograniczenia masy odpadów komunalnych ulegających biodegradacji przekazanych do składowania w 2022 i 2023 roku,</w:t>
            </w:r>
          </w:p>
          <w:p w14:paraId="0CA7C188" w14:textId="77777777" w:rsidR="003827AC" w:rsidRDefault="00000000">
            <w:pPr>
              <w:numPr>
                <w:ilvl w:val="0"/>
                <w:numId w:val="43"/>
              </w:numPr>
              <w:spacing w:before="60" w:after="60"/>
              <w:ind w:left="357" w:hanging="357"/>
              <w:jc w:val="left"/>
              <w:rPr>
                <w:rFonts w:ascii="Arial" w:hAnsi="Arial"/>
                <w:sz w:val="18"/>
                <w:szCs w:val="20"/>
                <w:lang w:eastAsia="en-US" w:bidi="ar-SA"/>
              </w:rPr>
            </w:pPr>
            <w:r>
              <w:rPr>
                <w:rFonts w:ascii="Arial" w:hAnsi="Arial"/>
                <w:sz w:val="18"/>
                <w:szCs w:val="20"/>
                <w:lang w:eastAsia="ar-SA" w:bidi="ar-SA"/>
              </w:rPr>
              <w:t>osiągnięty poziom recyklingu i przygotowania do ponownego użycia</w:t>
            </w:r>
            <w:r>
              <w:rPr>
                <w:rFonts w:ascii="Arial" w:hAnsi="Arial"/>
                <w:b/>
                <w:szCs w:val="20"/>
                <w:lang w:bidi="ar-SA"/>
              </w:rPr>
              <w:t xml:space="preserve"> </w:t>
            </w:r>
            <w:r>
              <w:rPr>
                <w:rFonts w:ascii="Arial" w:hAnsi="Arial"/>
                <w:sz w:val="18"/>
                <w:szCs w:val="20"/>
                <w:lang w:bidi="ar-SA"/>
              </w:rPr>
              <w:t>odpadów komunalnych w 2023 roku</w:t>
            </w:r>
            <w:r>
              <w:rPr>
                <w:rFonts w:ascii="Arial" w:hAnsi="Arial"/>
                <w:sz w:val="18"/>
                <w:szCs w:val="20"/>
                <w:lang w:eastAsia="ar-SA" w:bidi="ar-SA"/>
              </w:rPr>
              <w:t>.</w:t>
            </w:r>
          </w:p>
        </w:tc>
        <w:tc>
          <w:tcPr>
            <w:tcW w:w="2500" w:type="pct"/>
            <w:tcBorders>
              <w:top w:val="single" w:sz="6" w:space="0" w:color="auto"/>
              <w:left w:val="single" w:sz="6" w:space="0" w:color="auto"/>
              <w:bottom w:val="single" w:sz="6" w:space="0" w:color="auto"/>
              <w:right w:val="double" w:sz="6" w:space="0" w:color="auto"/>
            </w:tcBorders>
            <w:hideMark/>
          </w:tcPr>
          <w:p w14:paraId="1AB82838" w14:textId="77777777" w:rsidR="003827AC" w:rsidRDefault="00000000">
            <w:pPr>
              <w:numPr>
                <w:ilvl w:val="0"/>
                <w:numId w:val="43"/>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niewystarczający stopień usunięcia wyrobów azbestowych na terenie gminy,</w:t>
            </w:r>
          </w:p>
          <w:p w14:paraId="25EBAD75" w14:textId="77777777" w:rsidR="003827AC" w:rsidRDefault="00000000">
            <w:pPr>
              <w:numPr>
                <w:ilvl w:val="0"/>
                <w:numId w:val="43"/>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występowanie składowiska odpadów na terenie gminy.</w:t>
            </w:r>
          </w:p>
        </w:tc>
      </w:tr>
      <w:tr w:rsidR="003827AC" w14:paraId="2C98644D" w14:textId="77777777">
        <w:tc>
          <w:tcPr>
            <w:tcW w:w="2500" w:type="pct"/>
            <w:tcBorders>
              <w:top w:val="single" w:sz="6" w:space="0" w:color="auto"/>
              <w:left w:val="double" w:sz="6" w:space="0" w:color="auto"/>
              <w:bottom w:val="single" w:sz="6" w:space="0" w:color="auto"/>
              <w:right w:val="single" w:sz="6" w:space="0" w:color="auto"/>
            </w:tcBorders>
            <w:shd w:val="clear" w:color="auto" w:fill="BFBFBF"/>
            <w:vAlign w:val="center"/>
            <w:hideMark/>
          </w:tcPr>
          <w:p w14:paraId="4E905ADB"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Szanse</w:t>
            </w:r>
          </w:p>
        </w:tc>
        <w:tc>
          <w:tcPr>
            <w:tcW w:w="2500" w:type="pct"/>
            <w:tcBorders>
              <w:top w:val="single" w:sz="6" w:space="0" w:color="auto"/>
              <w:left w:val="single" w:sz="6" w:space="0" w:color="auto"/>
              <w:bottom w:val="single" w:sz="6" w:space="0" w:color="auto"/>
              <w:right w:val="double" w:sz="6" w:space="0" w:color="auto"/>
            </w:tcBorders>
            <w:shd w:val="clear" w:color="auto" w:fill="BFBFBF"/>
            <w:vAlign w:val="center"/>
            <w:hideMark/>
          </w:tcPr>
          <w:p w14:paraId="12FA6F9C"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Zagrożenia</w:t>
            </w:r>
          </w:p>
        </w:tc>
      </w:tr>
      <w:tr w:rsidR="003827AC" w14:paraId="031FD6A2" w14:textId="77777777">
        <w:tc>
          <w:tcPr>
            <w:tcW w:w="2500" w:type="pct"/>
            <w:tcBorders>
              <w:top w:val="single" w:sz="6" w:space="0" w:color="auto"/>
              <w:left w:val="double" w:sz="6" w:space="0" w:color="auto"/>
              <w:bottom w:val="double" w:sz="6" w:space="0" w:color="auto"/>
              <w:right w:val="single" w:sz="6" w:space="0" w:color="auto"/>
            </w:tcBorders>
            <w:hideMark/>
          </w:tcPr>
          <w:p w14:paraId="6D4CB363" w14:textId="77777777" w:rsidR="003827AC" w:rsidRDefault="00000000">
            <w:pPr>
              <w:numPr>
                <w:ilvl w:val="0"/>
                <w:numId w:val="44"/>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 xml:space="preserve">ciągła edukacja i podnoszenie świadomości ekologicznej mieszkańców, </w:t>
            </w:r>
          </w:p>
          <w:p w14:paraId="328ADFDE" w14:textId="77777777" w:rsidR="003827AC" w:rsidRDefault="00000000">
            <w:pPr>
              <w:numPr>
                <w:ilvl w:val="0"/>
                <w:numId w:val="44"/>
              </w:numPr>
              <w:suppressAutoHyphens/>
              <w:spacing w:before="60" w:after="60"/>
              <w:ind w:left="357" w:hanging="357"/>
              <w:jc w:val="left"/>
              <w:rPr>
                <w:rFonts w:ascii="Arial" w:hAnsi="Arial"/>
                <w:sz w:val="18"/>
                <w:szCs w:val="20"/>
                <w:lang w:eastAsia="ar-SA" w:bidi="ar-SA"/>
              </w:rPr>
            </w:pPr>
            <w:r>
              <w:rPr>
                <w:rFonts w:ascii="Arial" w:hAnsi="Arial"/>
                <w:sz w:val="18"/>
                <w:szCs w:val="20"/>
                <w:lang w:eastAsia="ar-SA" w:bidi="ar-SA"/>
              </w:rPr>
              <w:t>dofinansowanie usuwania wyrobów zawierających azbest ze środków zewnętrznych.</w:t>
            </w:r>
          </w:p>
        </w:tc>
        <w:tc>
          <w:tcPr>
            <w:tcW w:w="2500" w:type="pct"/>
            <w:tcBorders>
              <w:top w:val="single" w:sz="6" w:space="0" w:color="auto"/>
              <w:left w:val="single" w:sz="6" w:space="0" w:color="auto"/>
              <w:bottom w:val="double" w:sz="6" w:space="0" w:color="auto"/>
              <w:right w:val="double" w:sz="6" w:space="0" w:color="auto"/>
            </w:tcBorders>
            <w:hideMark/>
          </w:tcPr>
          <w:p w14:paraId="14BB07B7" w14:textId="77777777" w:rsidR="003827AC" w:rsidRDefault="00000000">
            <w:pPr>
              <w:numPr>
                <w:ilvl w:val="0"/>
                <w:numId w:val="44"/>
              </w:numPr>
              <w:spacing w:before="60" w:after="60"/>
              <w:ind w:left="360"/>
              <w:jc w:val="left"/>
              <w:rPr>
                <w:rFonts w:ascii="Arial" w:hAnsi="Arial"/>
                <w:sz w:val="18"/>
                <w:szCs w:val="20"/>
                <w:lang w:eastAsia="en-US" w:bidi="ar-SA"/>
              </w:rPr>
            </w:pPr>
            <w:r>
              <w:rPr>
                <w:rFonts w:ascii="Arial" w:hAnsi="Arial"/>
                <w:sz w:val="18"/>
                <w:szCs w:val="20"/>
                <w:lang w:eastAsia="en-US" w:bidi="ar-SA"/>
              </w:rPr>
              <w:t>rosnące koszty systemu gospodarowania odpadami,</w:t>
            </w:r>
          </w:p>
          <w:p w14:paraId="6623B691" w14:textId="77777777" w:rsidR="003827AC" w:rsidRDefault="00000000">
            <w:pPr>
              <w:numPr>
                <w:ilvl w:val="0"/>
                <w:numId w:val="44"/>
              </w:numPr>
              <w:spacing w:before="60" w:after="60"/>
              <w:ind w:left="360"/>
              <w:jc w:val="left"/>
              <w:rPr>
                <w:rFonts w:ascii="Arial" w:hAnsi="Arial"/>
                <w:sz w:val="18"/>
                <w:szCs w:val="20"/>
                <w:lang w:eastAsia="en-US" w:bidi="ar-SA"/>
              </w:rPr>
            </w:pPr>
            <w:r>
              <w:rPr>
                <w:rFonts w:ascii="Arial" w:hAnsi="Arial"/>
                <w:sz w:val="18"/>
                <w:szCs w:val="20"/>
                <w:lang w:eastAsia="en-US" w:bidi="ar-SA"/>
              </w:rPr>
              <w:t>powstawanie dzikich wysypisk.</w:t>
            </w:r>
          </w:p>
        </w:tc>
      </w:tr>
    </w:tbl>
    <w:p w14:paraId="7779C549" w14:textId="77777777" w:rsidR="003827AC" w:rsidRDefault="00000000">
      <w:pPr>
        <w:spacing w:before="120" w:after="120" w:line="360" w:lineRule="auto"/>
        <w:jc w:val="right"/>
        <w:rPr>
          <w:rFonts w:ascii="Arial" w:hAnsi="Arial"/>
          <w:sz w:val="18"/>
          <w:szCs w:val="20"/>
          <w:lang w:bidi="ar-SA"/>
        </w:rPr>
      </w:pPr>
      <w:r>
        <w:rPr>
          <w:rFonts w:ascii="Arial" w:hAnsi="Arial"/>
          <w:sz w:val="18"/>
          <w:szCs w:val="20"/>
          <w:lang w:bidi="ar-SA"/>
        </w:rPr>
        <w:t>Źródło: Opracowanie własne</w:t>
      </w:r>
    </w:p>
    <w:p w14:paraId="159289D2" w14:textId="77777777" w:rsidR="003827AC" w:rsidRDefault="00000000">
      <w:pPr>
        <w:keepNext/>
        <w:keepLines/>
        <w:spacing w:before="120" w:after="120" w:line="360" w:lineRule="auto"/>
        <w:outlineLvl w:val="2"/>
        <w:rPr>
          <w:rFonts w:ascii="Arial" w:hAnsi="Arial"/>
          <w:b/>
          <w:szCs w:val="20"/>
          <w:lang w:bidi="ar-SA"/>
        </w:rPr>
      </w:pPr>
      <w:bookmarkStart w:id="193" w:name="_Toc206064099"/>
      <w:r>
        <w:rPr>
          <w:rFonts w:ascii="Arial" w:hAnsi="Arial"/>
          <w:b/>
          <w:szCs w:val="20"/>
          <w:lang w:bidi="ar-SA"/>
        </w:rPr>
        <w:t>5.1.9 Zasoby przyrodnicze</w:t>
      </w:r>
      <w:bookmarkEnd w:id="187"/>
      <w:bookmarkEnd w:id="188"/>
      <w:bookmarkEnd w:id="189"/>
      <w:bookmarkEnd w:id="190"/>
      <w:bookmarkEnd w:id="191"/>
      <w:bookmarkEnd w:id="193"/>
    </w:p>
    <w:p w14:paraId="31BDF0EA" w14:textId="77777777" w:rsidR="003827AC" w:rsidRDefault="00000000">
      <w:pPr>
        <w:spacing w:before="120" w:after="120" w:line="360" w:lineRule="auto"/>
        <w:rPr>
          <w:rFonts w:ascii="Arial" w:hAnsi="Arial"/>
          <w:szCs w:val="20"/>
          <w:lang w:bidi="ar-SA"/>
        </w:rPr>
      </w:pPr>
      <w:r>
        <w:rPr>
          <w:rFonts w:ascii="Arial" w:hAnsi="Arial"/>
          <w:szCs w:val="20"/>
          <w:lang w:bidi="ar-SA"/>
        </w:rPr>
        <w:t>Tereny leśne gminy Krzyżanów zarządzane są głównie przez Nadleśnictwo Kutno.</w:t>
      </w:r>
    </w:p>
    <w:p w14:paraId="5ED0209D"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Powierzchnia lasów i gruntów leśnych na terenie gminy Krzyżanów zgodnie z danymi GUS na koniec 2023 r. wynosiła 300,34 ha. Lesistość na terenie gminy wynosi 2,90%. Szczegółowe dane na temat lasów i gruntów leśnych zostały przedstawione w tabeli poniżej.</w:t>
      </w:r>
    </w:p>
    <w:p w14:paraId="71801E8B" w14:textId="77777777" w:rsidR="003827AC" w:rsidRDefault="00000000">
      <w:pPr>
        <w:keepNext/>
        <w:spacing w:before="240" w:after="120"/>
        <w:jc w:val="center"/>
        <w:rPr>
          <w:rFonts w:ascii="Arial" w:hAnsi="Arial"/>
          <w:b/>
          <w:sz w:val="20"/>
          <w:szCs w:val="20"/>
          <w:lang w:bidi="ar-SA"/>
        </w:rPr>
      </w:pPr>
      <w:bookmarkStart w:id="194" w:name="_Toc206575246"/>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35</w:t>
      </w:r>
      <w:r>
        <w:rPr>
          <w:rFonts w:ascii="Arial" w:hAnsi="Arial"/>
          <w:b/>
          <w:sz w:val="20"/>
          <w:szCs w:val="20"/>
          <w:lang w:bidi="ar-SA"/>
        </w:rPr>
        <w:fldChar w:fldCharType="end"/>
      </w:r>
      <w:r>
        <w:rPr>
          <w:rFonts w:ascii="Arial" w:hAnsi="Arial"/>
          <w:b/>
          <w:sz w:val="20"/>
          <w:szCs w:val="20"/>
          <w:lang w:bidi="ar-SA"/>
        </w:rPr>
        <w:t>. Lasy i grunty leśne na terenie gminy Krzyżanów</w:t>
      </w:r>
      <w:r>
        <w:rPr>
          <w:rFonts w:ascii="Arial" w:hAnsi="Arial"/>
          <w:b/>
          <w:sz w:val="20"/>
          <w:szCs w:val="20"/>
          <w:vertAlign w:val="superscript"/>
          <w:lang w:bidi="ar-SA"/>
        </w:rPr>
        <w:footnoteReference w:id="55"/>
      </w:r>
      <w:bookmarkEnd w:id="194"/>
    </w:p>
    <w:tbl>
      <w:tblPr>
        <w:tblW w:w="9030" w:type="dxa"/>
        <w:jc w:val="center"/>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Look w:val="0400" w:firstRow="0" w:lastRow="0" w:firstColumn="0" w:lastColumn="0" w:noHBand="0" w:noVBand="1"/>
      </w:tblPr>
      <w:tblGrid>
        <w:gridCol w:w="6226"/>
        <w:gridCol w:w="1561"/>
        <w:gridCol w:w="1243"/>
      </w:tblGrid>
      <w:tr w:rsidR="003827AC" w14:paraId="73891F79" w14:textId="77777777">
        <w:trPr>
          <w:trHeight w:val="35"/>
          <w:tblHeader/>
          <w:jc w:val="center"/>
        </w:trPr>
        <w:tc>
          <w:tcPr>
            <w:tcW w:w="6226" w:type="dxa"/>
            <w:tcBorders>
              <w:top w:val="double" w:sz="4" w:space="0" w:color="000000"/>
              <w:left w:val="double" w:sz="4" w:space="0" w:color="000000"/>
              <w:bottom w:val="single" w:sz="6" w:space="0" w:color="000000"/>
              <w:right w:val="single" w:sz="6" w:space="0" w:color="000000"/>
            </w:tcBorders>
            <w:shd w:val="clear" w:color="auto" w:fill="BFBFBF"/>
            <w:vAlign w:val="center"/>
            <w:hideMark/>
          </w:tcPr>
          <w:p w14:paraId="5B20AFD5"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Wyszczególnienie</w:t>
            </w:r>
          </w:p>
        </w:tc>
        <w:tc>
          <w:tcPr>
            <w:tcW w:w="1561" w:type="dxa"/>
            <w:tcBorders>
              <w:top w:val="double" w:sz="4" w:space="0" w:color="000000"/>
              <w:left w:val="single" w:sz="6" w:space="0" w:color="000000"/>
              <w:bottom w:val="single" w:sz="6" w:space="0" w:color="000000"/>
              <w:right w:val="single" w:sz="6" w:space="0" w:color="000000"/>
            </w:tcBorders>
            <w:shd w:val="clear" w:color="auto" w:fill="BFBFBF"/>
            <w:vAlign w:val="center"/>
            <w:hideMark/>
          </w:tcPr>
          <w:p w14:paraId="1006699B"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Jedn. miary</w:t>
            </w:r>
          </w:p>
        </w:tc>
        <w:tc>
          <w:tcPr>
            <w:tcW w:w="1243" w:type="dxa"/>
            <w:tcBorders>
              <w:top w:val="double" w:sz="4" w:space="0" w:color="000000"/>
              <w:left w:val="single" w:sz="6" w:space="0" w:color="000000"/>
              <w:bottom w:val="single" w:sz="6" w:space="0" w:color="000000"/>
              <w:right w:val="double" w:sz="4" w:space="0" w:color="000000"/>
            </w:tcBorders>
            <w:shd w:val="clear" w:color="auto" w:fill="BFBFBF"/>
            <w:vAlign w:val="center"/>
            <w:hideMark/>
          </w:tcPr>
          <w:p w14:paraId="610E1003"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2023</w:t>
            </w:r>
          </w:p>
        </w:tc>
      </w:tr>
      <w:tr w:rsidR="003827AC" w14:paraId="27C40A06" w14:textId="77777777">
        <w:trPr>
          <w:trHeight w:val="230"/>
          <w:jc w:val="center"/>
        </w:trPr>
        <w:tc>
          <w:tcPr>
            <w:tcW w:w="9030" w:type="dxa"/>
            <w:gridSpan w:val="3"/>
            <w:tcBorders>
              <w:top w:val="single" w:sz="6" w:space="0" w:color="000000"/>
              <w:left w:val="double" w:sz="4" w:space="0" w:color="000000"/>
              <w:bottom w:val="single" w:sz="6" w:space="0" w:color="000000"/>
              <w:right w:val="double" w:sz="4" w:space="0" w:color="000000"/>
            </w:tcBorders>
            <w:shd w:val="clear" w:color="auto" w:fill="D9D9D9"/>
            <w:vAlign w:val="center"/>
            <w:hideMark/>
          </w:tcPr>
          <w:p w14:paraId="6E8963BC"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Powierzchnia gruntów leśnych</w:t>
            </w:r>
          </w:p>
        </w:tc>
      </w:tr>
      <w:tr w:rsidR="003827AC" w14:paraId="676C10F1" w14:textId="77777777">
        <w:trPr>
          <w:trHeight w:val="23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26C16338"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Ogółem</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6408296B"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vAlign w:val="center"/>
          </w:tcPr>
          <w:p w14:paraId="2829D20D"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300,34</w:t>
            </w:r>
          </w:p>
        </w:tc>
      </w:tr>
      <w:tr w:rsidR="003827AC" w14:paraId="35879196" w14:textId="77777777">
        <w:trPr>
          <w:trHeight w:val="23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37D2CDAF"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Lesistość</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2D298E23"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w:t>
            </w:r>
          </w:p>
        </w:tc>
        <w:tc>
          <w:tcPr>
            <w:tcW w:w="1243" w:type="dxa"/>
            <w:tcBorders>
              <w:top w:val="single" w:sz="6" w:space="0" w:color="000000"/>
              <w:left w:val="single" w:sz="6" w:space="0" w:color="000000"/>
              <w:bottom w:val="single" w:sz="6" w:space="0" w:color="000000"/>
              <w:right w:val="double" w:sz="4" w:space="0" w:color="000000"/>
            </w:tcBorders>
            <w:vAlign w:val="center"/>
          </w:tcPr>
          <w:p w14:paraId="2E3EAD35"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2,90</w:t>
            </w:r>
          </w:p>
        </w:tc>
      </w:tr>
      <w:tr w:rsidR="003827AC" w14:paraId="50E72226" w14:textId="77777777">
        <w:trPr>
          <w:trHeight w:val="23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2CE8FE56"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Grunty leśne publiczne ogółem</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0171F0BA"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vAlign w:val="center"/>
          </w:tcPr>
          <w:p w14:paraId="0B2CCDFD"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246,34</w:t>
            </w:r>
          </w:p>
        </w:tc>
      </w:tr>
      <w:tr w:rsidR="003827AC" w14:paraId="6EE8CB86" w14:textId="77777777">
        <w:trPr>
          <w:trHeight w:val="23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4E15FCD5"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Grunty leśne publiczne Skarbu Państwa</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3C9164A0"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vAlign w:val="center"/>
          </w:tcPr>
          <w:p w14:paraId="30CE2185"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246,34</w:t>
            </w:r>
          </w:p>
        </w:tc>
      </w:tr>
      <w:tr w:rsidR="003827AC" w14:paraId="6E61287A" w14:textId="77777777">
        <w:trPr>
          <w:trHeight w:val="7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73D4B635"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Grunty leśne publiczne Skarbu Państwa w zarządzie Lasów Państwowych</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425F0A10"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vAlign w:val="center"/>
          </w:tcPr>
          <w:p w14:paraId="5311D690"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244,83</w:t>
            </w:r>
          </w:p>
        </w:tc>
      </w:tr>
      <w:tr w:rsidR="003827AC" w14:paraId="404A3C59" w14:textId="77777777">
        <w:trPr>
          <w:trHeight w:val="23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205ACC2E"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Grunty leśne prywatne</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5657BDED"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vAlign w:val="center"/>
          </w:tcPr>
          <w:p w14:paraId="7F1E164B"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54,00</w:t>
            </w:r>
          </w:p>
        </w:tc>
      </w:tr>
      <w:tr w:rsidR="003827AC" w14:paraId="631DF7B9" w14:textId="77777777">
        <w:trPr>
          <w:trHeight w:val="70"/>
          <w:jc w:val="center"/>
        </w:trPr>
        <w:tc>
          <w:tcPr>
            <w:tcW w:w="9030" w:type="dxa"/>
            <w:gridSpan w:val="3"/>
            <w:tcBorders>
              <w:top w:val="single" w:sz="6" w:space="0" w:color="000000"/>
              <w:left w:val="double" w:sz="4" w:space="0" w:color="000000"/>
              <w:bottom w:val="single" w:sz="6" w:space="0" w:color="000000"/>
              <w:right w:val="double" w:sz="4" w:space="0" w:color="000000"/>
            </w:tcBorders>
            <w:shd w:val="clear" w:color="auto" w:fill="D9D9D9"/>
            <w:vAlign w:val="center"/>
            <w:hideMark/>
          </w:tcPr>
          <w:p w14:paraId="7AF9FAF8" w14:textId="77777777" w:rsidR="003827AC" w:rsidRDefault="00000000">
            <w:pPr>
              <w:spacing w:before="60" w:after="60"/>
              <w:jc w:val="center"/>
              <w:rPr>
                <w:rFonts w:ascii="Arial" w:hAnsi="Arial"/>
                <w:b/>
                <w:sz w:val="20"/>
                <w:szCs w:val="20"/>
                <w:lang w:eastAsia="en-US" w:bidi="ar-SA"/>
              </w:rPr>
            </w:pPr>
            <w:r>
              <w:rPr>
                <w:rFonts w:ascii="Arial" w:hAnsi="Arial"/>
                <w:b/>
                <w:sz w:val="20"/>
                <w:szCs w:val="20"/>
                <w:lang w:eastAsia="en-US" w:bidi="ar-SA"/>
              </w:rPr>
              <w:t>Powierzchnia lasów</w:t>
            </w:r>
          </w:p>
        </w:tc>
      </w:tr>
      <w:tr w:rsidR="003827AC" w14:paraId="5E172BA4" w14:textId="77777777">
        <w:trPr>
          <w:trHeight w:val="23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0FB56953"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Lasy ogółem</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3D9644F5"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tcPr>
          <w:p w14:paraId="48E0407F"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296,05</w:t>
            </w:r>
          </w:p>
        </w:tc>
      </w:tr>
      <w:tr w:rsidR="003827AC" w14:paraId="432F2866" w14:textId="77777777">
        <w:trPr>
          <w:trHeight w:val="23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39F214CF"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Lasy publiczne ogółem</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17152810"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tcPr>
          <w:p w14:paraId="21AE9FA4"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242,05</w:t>
            </w:r>
          </w:p>
        </w:tc>
      </w:tr>
      <w:tr w:rsidR="003827AC" w14:paraId="7BFBF590" w14:textId="77777777">
        <w:trPr>
          <w:trHeight w:val="23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032DB863"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Lasy publiczne Skarbu Państwa</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0C074D97"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tcPr>
          <w:p w14:paraId="0F384000"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242,05</w:t>
            </w:r>
          </w:p>
        </w:tc>
      </w:tr>
      <w:tr w:rsidR="003827AC" w14:paraId="22D2C793" w14:textId="77777777">
        <w:trPr>
          <w:trHeight w:val="7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0C088166"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Lasy publiczne Skarbu Państwa w zarządzie Lasów Państwowych</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3D58ED76"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tcPr>
          <w:p w14:paraId="179AA5AE"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240,54</w:t>
            </w:r>
          </w:p>
        </w:tc>
      </w:tr>
      <w:tr w:rsidR="003827AC" w14:paraId="21766F9D" w14:textId="77777777">
        <w:trPr>
          <w:trHeight w:val="70"/>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0B3F1132"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Lasy publiczne Skarbu Państwa w zasobie Własności Rolnej SP</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0D8366E3"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tcPr>
          <w:p w14:paraId="050EBD07" w14:textId="77777777" w:rsidR="003827AC" w:rsidRDefault="00000000">
            <w:pPr>
              <w:spacing w:before="60" w:after="60"/>
              <w:jc w:val="center"/>
              <w:rPr>
                <w:rFonts w:ascii="Arial" w:hAnsi="Arial"/>
                <w:sz w:val="20"/>
                <w:szCs w:val="20"/>
                <w:lang w:eastAsia="en-US" w:bidi="ar-SA"/>
              </w:rPr>
            </w:pPr>
            <w:r>
              <w:rPr>
                <w:rFonts w:ascii="Arial" w:hAnsi="Arial"/>
                <w:sz w:val="20"/>
                <w:szCs w:val="20"/>
                <w:lang w:bidi="ar-SA"/>
              </w:rPr>
              <w:t>1,51</w:t>
            </w:r>
          </w:p>
        </w:tc>
      </w:tr>
      <w:tr w:rsidR="003827AC" w14:paraId="78AB1740" w14:textId="77777777">
        <w:trPr>
          <w:trHeight w:val="65"/>
          <w:jc w:val="center"/>
        </w:trPr>
        <w:tc>
          <w:tcPr>
            <w:tcW w:w="6226" w:type="dxa"/>
            <w:tcBorders>
              <w:top w:val="single" w:sz="6" w:space="0" w:color="000000"/>
              <w:left w:val="double" w:sz="4" w:space="0" w:color="000000"/>
              <w:bottom w:val="single" w:sz="6" w:space="0" w:color="000000"/>
              <w:right w:val="single" w:sz="6" w:space="0" w:color="000000"/>
            </w:tcBorders>
            <w:vAlign w:val="center"/>
            <w:hideMark/>
          </w:tcPr>
          <w:p w14:paraId="57A4AB1B"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Lasy publiczne gminne</w:t>
            </w:r>
          </w:p>
        </w:tc>
        <w:tc>
          <w:tcPr>
            <w:tcW w:w="1561" w:type="dxa"/>
            <w:tcBorders>
              <w:top w:val="single" w:sz="6" w:space="0" w:color="000000"/>
              <w:left w:val="single" w:sz="6" w:space="0" w:color="000000"/>
              <w:bottom w:val="single" w:sz="6" w:space="0" w:color="000000"/>
              <w:right w:val="single" w:sz="6" w:space="0" w:color="000000"/>
            </w:tcBorders>
            <w:vAlign w:val="center"/>
            <w:hideMark/>
          </w:tcPr>
          <w:p w14:paraId="6345192D"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single" w:sz="6" w:space="0" w:color="000000"/>
              <w:right w:val="double" w:sz="4" w:space="0" w:color="000000"/>
            </w:tcBorders>
          </w:tcPr>
          <w:p w14:paraId="6CE3C28A"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w:t>
            </w:r>
          </w:p>
        </w:tc>
      </w:tr>
      <w:tr w:rsidR="003827AC" w14:paraId="515DC0DF" w14:textId="77777777">
        <w:trPr>
          <w:trHeight w:val="178"/>
          <w:jc w:val="center"/>
        </w:trPr>
        <w:tc>
          <w:tcPr>
            <w:tcW w:w="6226" w:type="dxa"/>
            <w:tcBorders>
              <w:top w:val="single" w:sz="6" w:space="0" w:color="000000"/>
              <w:left w:val="double" w:sz="4" w:space="0" w:color="000000"/>
              <w:bottom w:val="double" w:sz="4" w:space="0" w:color="000000"/>
              <w:right w:val="single" w:sz="6" w:space="0" w:color="000000"/>
            </w:tcBorders>
            <w:vAlign w:val="center"/>
            <w:hideMark/>
          </w:tcPr>
          <w:p w14:paraId="56A7DA79"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Lasy prywatne ogółem</w:t>
            </w:r>
          </w:p>
        </w:tc>
        <w:tc>
          <w:tcPr>
            <w:tcW w:w="1561" w:type="dxa"/>
            <w:tcBorders>
              <w:top w:val="single" w:sz="6" w:space="0" w:color="000000"/>
              <w:left w:val="single" w:sz="6" w:space="0" w:color="000000"/>
              <w:bottom w:val="double" w:sz="4" w:space="0" w:color="000000"/>
              <w:right w:val="single" w:sz="6" w:space="0" w:color="000000"/>
            </w:tcBorders>
            <w:vAlign w:val="center"/>
            <w:hideMark/>
          </w:tcPr>
          <w:p w14:paraId="00754747"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ha</w:t>
            </w:r>
          </w:p>
        </w:tc>
        <w:tc>
          <w:tcPr>
            <w:tcW w:w="1243" w:type="dxa"/>
            <w:tcBorders>
              <w:top w:val="single" w:sz="6" w:space="0" w:color="000000"/>
              <w:left w:val="single" w:sz="6" w:space="0" w:color="000000"/>
              <w:bottom w:val="double" w:sz="4" w:space="0" w:color="000000"/>
              <w:right w:val="double" w:sz="4" w:space="0" w:color="000000"/>
            </w:tcBorders>
          </w:tcPr>
          <w:p w14:paraId="2E3C10D0" w14:textId="77777777" w:rsidR="003827AC" w:rsidRDefault="00000000">
            <w:pPr>
              <w:spacing w:before="60" w:after="60"/>
              <w:jc w:val="center"/>
              <w:rPr>
                <w:rFonts w:ascii="Arial" w:hAnsi="Arial"/>
                <w:sz w:val="20"/>
                <w:szCs w:val="20"/>
                <w:lang w:eastAsia="en-US" w:bidi="ar-SA"/>
              </w:rPr>
            </w:pPr>
            <w:r>
              <w:rPr>
                <w:rFonts w:ascii="Arial" w:hAnsi="Arial"/>
                <w:sz w:val="20"/>
                <w:szCs w:val="20"/>
                <w:lang w:eastAsia="en-US" w:bidi="ar-SA"/>
              </w:rPr>
              <w:t>54,00</w:t>
            </w:r>
          </w:p>
        </w:tc>
      </w:tr>
    </w:tbl>
    <w:p w14:paraId="14BD1108"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 na podstawie danych GUS, https://bdl.stat.gov.pl/BDL/start (dostęp 28.04.2025 r.)</w:t>
      </w:r>
    </w:p>
    <w:p w14:paraId="34430BD1" w14:textId="77777777" w:rsidR="003827AC" w:rsidRDefault="00000000">
      <w:pPr>
        <w:spacing w:before="120" w:after="120" w:line="360" w:lineRule="auto"/>
        <w:rPr>
          <w:rFonts w:ascii="Arial" w:hAnsi="Arial"/>
          <w:sz w:val="18"/>
          <w:szCs w:val="20"/>
          <w:lang w:bidi="ar-SA"/>
        </w:rPr>
      </w:pPr>
      <w:r>
        <w:rPr>
          <w:rFonts w:ascii="Arial" w:hAnsi="Arial"/>
          <w:szCs w:val="20"/>
          <w:lang w:bidi="ar-SA"/>
        </w:rPr>
        <w:t>Na rysunku poniżej zaprezentowano mapę obszarów leśnych w Gminie Krzyżanów.</w:t>
      </w:r>
    </w:p>
    <w:p w14:paraId="0B291557" w14:textId="77777777" w:rsidR="003827AC" w:rsidRDefault="00000000">
      <w:pPr>
        <w:keepNext/>
        <w:spacing w:before="240" w:after="120"/>
        <w:jc w:val="center"/>
        <w:rPr>
          <w:rFonts w:ascii="Arial" w:hAnsi="Arial"/>
          <w:b/>
          <w:sz w:val="20"/>
          <w:szCs w:val="20"/>
          <w:lang w:bidi="ar-SA"/>
        </w:rPr>
      </w:pPr>
      <w:bookmarkStart w:id="195" w:name="_Toc206575205"/>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21</w:t>
      </w:r>
      <w:r>
        <w:rPr>
          <w:rFonts w:ascii="Arial" w:hAnsi="Arial"/>
          <w:b/>
          <w:sz w:val="20"/>
          <w:szCs w:val="20"/>
          <w:lang w:bidi="ar-SA"/>
        </w:rPr>
        <w:fldChar w:fldCharType="end"/>
      </w:r>
      <w:r>
        <w:rPr>
          <w:rFonts w:ascii="Arial" w:hAnsi="Arial"/>
          <w:b/>
          <w:sz w:val="20"/>
          <w:szCs w:val="20"/>
          <w:lang w:bidi="ar-SA"/>
        </w:rPr>
        <w:t>. Mapa obszarów leśnych w Gminie Krzyżanów</w:t>
      </w:r>
      <w:bookmarkEnd w:id="195"/>
    </w:p>
    <w:p w14:paraId="422457DD"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77C4BB48" wp14:editId="5151A1E8">
            <wp:extent cx="4759960" cy="4791075"/>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4"/>
                    <a:stretch>
                      <a:fillRect/>
                    </a:stretch>
                  </pic:blipFill>
                  <pic:spPr>
                    <a:xfrm>
                      <a:off x="0" y="0"/>
                      <a:ext cx="4759960" cy="4791075"/>
                    </a:xfrm>
                    <a:prstGeom prst="rect">
                      <a:avLst/>
                    </a:prstGeom>
                    <a:noFill/>
                  </pic:spPr>
                </pic:pic>
              </a:graphicData>
            </a:graphic>
          </wp:inline>
        </w:drawing>
      </w:r>
    </w:p>
    <w:p w14:paraId="074B880A" w14:textId="77777777" w:rsidR="003827AC" w:rsidRDefault="00000000">
      <w:pPr>
        <w:spacing w:before="120" w:after="120"/>
        <w:jc w:val="left"/>
        <w:rPr>
          <w:rFonts w:ascii="Arial" w:hAnsi="Arial"/>
          <w:sz w:val="18"/>
          <w:szCs w:val="20"/>
          <w:lang w:bidi="ar-SA"/>
        </w:rPr>
      </w:pPr>
      <w:r>
        <w:rPr>
          <w:rFonts w:ascii="Arial" w:hAnsi="Arial"/>
          <w:sz w:val="18"/>
          <w:szCs w:val="20"/>
          <w:lang w:bidi="ar-SA"/>
        </w:rPr>
        <w:t>Legenda:</w:t>
      </w:r>
    </w:p>
    <w:p w14:paraId="77AE976F" w14:textId="77777777" w:rsidR="003827AC" w:rsidRDefault="00000000">
      <w:pPr>
        <w:spacing w:before="120" w:after="120" w:line="360" w:lineRule="auto"/>
        <w:rPr>
          <w:rFonts w:ascii="Arial" w:hAnsi="Arial"/>
          <w:szCs w:val="20"/>
          <w:lang w:bidi="ar-SA"/>
        </w:rPr>
      </w:pPr>
      <w:r>
        <w:rPr>
          <w:noProof/>
        </w:rPr>
        <w:drawing>
          <wp:inline distT="0" distB="0" distL="0" distR="0" wp14:anchorId="43BD18B9" wp14:editId="486A4A12">
            <wp:extent cx="171450" cy="200025"/>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5"/>
                    <a:stretch>
                      <a:fillRect/>
                    </a:stretch>
                  </pic:blipFill>
                  <pic:spPr>
                    <a:xfrm>
                      <a:off x="0" y="0"/>
                      <a:ext cx="171450" cy="200025"/>
                    </a:xfrm>
                    <a:prstGeom prst="rect">
                      <a:avLst/>
                    </a:prstGeom>
                    <a:noFill/>
                  </pic:spPr>
                </pic:pic>
              </a:graphicData>
            </a:graphic>
          </wp:inline>
        </w:drawing>
      </w:r>
      <w:r>
        <w:rPr>
          <w:rFonts w:ascii="Arial" w:hAnsi="Arial"/>
          <w:sz w:val="18"/>
          <w:szCs w:val="20"/>
          <w:lang w:bidi="ar-SA"/>
        </w:rPr>
        <w:t xml:space="preserve"> - obszary leśne</w:t>
      </w:r>
    </w:p>
    <w:p w14:paraId="7FF4792D"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 na podstawie https://www.bdl.lasy.gov.pl (dostęp: 28.04.2025 r.)</w:t>
      </w:r>
    </w:p>
    <w:p w14:paraId="60D9BD4A" w14:textId="77777777" w:rsidR="003827AC" w:rsidRDefault="00000000">
      <w:pPr>
        <w:spacing w:before="120" w:after="120" w:line="360" w:lineRule="auto"/>
        <w:rPr>
          <w:rFonts w:ascii="Arial" w:hAnsi="Arial"/>
          <w:szCs w:val="20"/>
          <w:lang w:bidi="ar-SA"/>
        </w:rPr>
      </w:pPr>
      <w:r>
        <w:rPr>
          <w:rFonts w:ascii="Arial" w:hAnsi="Arial"/>
          <w:szCs w:val="20"/>
          <w:lang w:bidi="ar-SA"/>
        </w:rPr>
        <w:t>Zadrzewienia i obszary leśne są ważnym czynnikiem retencji i stabilizacji warunków wodnych, zmniejszają zagrożenie powodziowe, łagodzą niedobory wód, chronią gleby przed erozją oraz poprawiają warunki aerosanitarne.</w:t>
      </w:r>
    </w:p>
    <w:p w14:paraId="1C3FA929"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Formami ochrony przyrody w Polsce, w myśl ustawy z dnia 16 kwietnia 2004 r. o ochronie przyrody są: parki narodowe, rezerwaty przyrody, parki krajobrazowe, obszary chronionego krajobrazu, obszary Natura 2000, pomniki przyrody, stanowiska dokumentacyjne, użytki ekologiczne, zespoły przyrodniczo-krajobrazowe, ochrona gatunkowa roślin, zwierząt </w:t>
      </w:r>
      <w:r>
        <w:rPr>
          <w:rFonts w:ascii="Arial" w:hAnsi="Arial"/>
          <w:szCs w:val="20"/>
          <w:lang w:bidi="ar-SA"/>
        </w:rPr>
        <w:br/>
        <w:t>i grzybów.</w:t>
      </w:r>
    </w:p>
    <w:p w14:paraId="5149453D"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Na obszarze gminy Krzyżanów znajdują się następujące formy ochrony przyrody:</w:t>
      </w:r>
    </w:p>
    <w:p w14:paraId="02F2099C"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Obszar Chronionego Krajobrazu: Pradoliny Warszawsko-Berlińskiej,</w:t>
      </w:r>
    </w:p>
    <w:p w14:paraId="1A674DFC"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Obszar Natura 2000: Pradolina Bzury-Neru,</w:t>
      </w:r>
    </w:p>
    <w:p w14:paraId="08278BC1"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lastRenderedPageBreak/>
        <w:t>Obszar Natura 2000: Pradolina Warszawsko-Berlińska,</w:t>
      </w:r>
    </w:p>
    <w:p w14:paraId="70290F00" w14:textId="77777777" w:rsidR="003827AC" w:rsidRDefault="00000000">
      <w:pPr>
        <w:numPr>
          <w:ilvl w:val="0"/>
          <w:numId w:val="4"/>
        </w:numPr>
        <w:spacing w:line="360" w:lineRule="auto"/>
        <w:ind w:left="357" w:hanging="357"/>
        <w:contextualSpacing/>
        <w:rPr>
          <w:rFonts w:ascii="Arial" w:hAnsi="Arial"/>
          <w:szCs w:val="20"/>
          <w:lang w:bidi="ar-SA"/>
        </w:rPr>
      </w:pPr>
      <w:r>
        <w:rPr>
          <w:rFonts w:ascii="Arial" w:hAnsi="Arial"/>
          <w:szCs w:val="20"/>
          <w:lang w:bidi="ar-SA"/>
        </w:rPr>
        <w:t>pomnik przyrody.</w:t>
      </w:r>
    </w:p>
    <w:p w14:paraId="7231736D" w14:textId="77777777" w:rsidR="003827AC" w:rsidRDefault="00000000">
      <w:pPr>
        <w:spacing w:before="120" w:after="120" w:line="360" w:lineRule="auto"/>
        <w:rPr>
          <w:rFonts w:ascii="Arial" w:hAnsi="Arial"/>
          <w:szCs w:val="20"/>
          <w:lang w:bidi="ar-SA"/>
        </w:rPr>
      </w:pPr>
      <w:r>
        <w:rPr>
          <w:rFonts w:ascii="Arial" w:hAnsi="Arial"/>
          <w:b/>
          <w:szCs w:val="20"/>
          <w:lang w:bidi="ar-SA"/>
        </w:rPr>
        <w:t>Obszar Chronionego Krajobrazu: Pradoliny Warszawsko-Berlińskiej</w:t>
      </w:r>
      <w:r>
        <w:rPr>
          <w:rFonts w:ascii="Arial" w:hAnsi="Arial"/>
          <w:szCs w:val="20"/>
          <w:lang w:bidi="ar-SA"/>
        </w:rPr>
        <w:t xml:space="preserve"> – obszar </w:t>
      </w:r>
      <w:r>
        <w:rPr>
          <w:rFonts w:ascii="Arial" w:hAnsi="Arial"/>
          <w:szCs w:val="20"/>
          <w:lang w:bidi="ar-SA"/>
        </w:rPr>
        <w:br/>
        <w:t>o powierzchni 36 650,00 ha. Powstał na mocy uchwały nr 163/XXVI/88 Wojewódzkiej Rady Narodowej w Płocku z dnia 9 czerwca 1988 r. w sprawie ochrony krajobrazu w województwie płockim. Obecnie obowiązującym aktem prawnym jest uchwała nr LXI/1686/10 Sejmiku Województwa Łódzkiego z dnia 26 października 2010 r. w sprawie: zmiany rozporządzenia nr 6/2009 Wojewody Łódzkiego z dnia 24 marca 2009 r. w sprawie wyznaczenia Obszaru Chronionego Krajobrazu Pradoliny Warszawsko-Berlińskiej, zmienionego rozporządzeniem nr 18/2009 Wojewody Łódzkiego z dnia 30 lipca 2009 r.</w:t>
      </w:r>
    </w:p>
    <w:p w14:paraId="6E260352" w14:textId="77777777" w:rsidR="003827AC" w:rsidRDefault="00000000">
      <w:pPr>
        <w:spacing w:before="120" w:after="120" w:line="360" w:lineRule="auto"/>
        <w:rPr>
          <w:rFonts w:ascii="Arial" w:hAnsi="Arial"/>
          <w:szCs w:val="20"/>
          <w:lang w:bidi="ar-SA"/>
        </w:rPr>
      </w:pPr>
      <w:bookmarkStart w:id="196" w:name="_Toc5053143"/>
      <w:bookmarkStart w:id="197" w:name="_Toc159351291"/>
      <w:bookmarkStart w:id="198" w:name="_Toc38541013"/>
      <w:bookmarkStart w:id="199" w:name="_Toc159351052"/>
      <w:bookmarkStart w:id="200" w:name="_Toc8653314"/>
      <w:r>
        <w:rPr>
          <w:rFonts w:ascii="Arial" w:hAnsi="Arial"/>
          <w:szCs w:val="20"/>
          <w:lang w:bidi="ar-SA"/>
        </w:rPr>
        <w:t xml:space="preserve">Przedmiotem ochrony Obszaru jest zachowanie walorów przyrodniczych części pradoliny powstałej w okresie plejstoceńskim, łączącej dolinę Wisły z doliną Warty. Wyznaczony Obszar wchodzi w skład sieci obszarów chronionych i korytarzy ekologicznych. </w:t>
      </w:r>
    </w:p>
    <w:p w14:paraId="435A6231" w14:textId="77777777" w:rsidR="003827AC" w:rsidRDefault="00000000">
      <w:pPr>
        <w:keepNext/>
        <w:spacing w:before="240" w:after="120"/>
        <w:jc w:val="center"/>
        <w:rPr>
          <w:rFonts w:ascii="Arial" w:hAnsi="Arial"/>
          <w:b/>
          <w:sz w:val="20"/>
          <w:szCs w:val="20"/>
          <w:lang w:bidi="ar-SA"/>
        </w:rPr>
      </w:pPr>
      <w:bookmarkStart w:id="201" w:name="_Toc206575206"/>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22</w:t>
      </w:r>
      <w:r>
        <w:rPr>
          <w:rFonts w:ascii="Arial" w:hAnsi="Arial"/>
          <w:b/>
          <w:sz w:val="20"/>
          <w:szCs w:val="20"/>
          <w:lang w:bidi="ar-SA"/>
        </w:rPr>
        <w:fldChar w:fldCharType="end"/>
      </w:r>
      <w:r>
        <w:rPr>
          <w:rFonts w:ascii="Arial" w:hAnsi="Arial"/>
          <w:b/>
          <w:sz w:val="20"/>
          <w:szCs w:val="20"/>
          <w:lang w:bidi="ar-SA"/>
        </w:rPr>
        <w:t>. Obszar Chronionego Krajobrazu na terenie gminy Krzyżanów</w:t>
      </w:r>
      <w:bookmarkEnd w:id="201"/>
    </w:p>
    <w:p w14:paraId="7D75BFF3"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30A87EB7" wp14:editId="4B11F4B7">
            <wp:extent cx="5028565" cy="4476115"/>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6"/>
                    <a:stretch>
                      <a:fillRect/>
                    </a:stretch>
                  </pic:blipFill>
                  <pic:spPr>
                    <a:xfrm>
                      <a:off x="0" y="0"/>
                      <a:ext cx="5028565" cy="4476115"/>
                    </a:xfrm>
                    <a:prstGeom prst="rect">
                      <a:avLst/>
                    </a:prstGeom>
                    <a:noFill/>
                  </pic:spPr>
                </pic:pic>
              </a:graphicData>
            </a:graphic>
          </wp:inline>
        </w:drawing>
      </w:r>
    </w:p>
    <w:p w14:paraId="2951B86D" w14:textId="77777777" w:rsidR="003827AC" w:rsidRDefault="00000000">
      <w:pPr>
        <w:spacing w:before="120" w:after="120"/>
        <w:jc w:val="right"/>
        <w:rPr>
          <w:rFonts w:ascii="Arial" w:hAnsi="Arial"/>
          <w:color w:val="000000"/>
          <w:sz w:val="18"/>
          <w:szCs w:val="20"/>
          <w:lang w:bidi="ar-SA"/>
        </w:rPr>
      </w:pPr>
      <w:r>
        <w:rPr>
          <w:rFonts w:ascii="Arial" w:hAnsi="Arial"/>
          <w:color w:val="000000"/>
          <w:sz w:val="18"/>
          <w:szCs w:val="20"/>
          <w:lang w:bidi="ar-SA"/>
        </w:rPr>
        <w:t>Źródło: Opracowanie własne na podstawie https://geoserwis.gdos.gov.pl/ (dostęp: 28.04.2025 r.)</w:t>
      </w:r>
    </w:p>
    <w:p w14:paraId="3F1CFDD9" w14:textId="77777777" w:rsidR="003827AC" w:rsidRDefault="00000000">
      <w:pPr>
        <w:spacing w:before="120" w:after="120" w:line="360" w:lineRule="auto"/>
        <w:rPr>
          <w:rFonts w:ascii="Arial" w:hAnsi="Arial"/>
          <w:szCs w:val="20"/>
          <w:lang w:bidi="ar-SA"/>
        </w:rPr>
      </w:pPr>
      <w:r>
        <w:rPr>
          <w:rFonts w:ascii="Arial" w:hAnsi="Arial"/>
          <w:b/>
          <w:szCs w:val="20"/>
          <w:lang w:bidi="ar-SA"/>
        </w:rPr>
        <w:lastRenderedPageBreak/>
        <w:t>Obszar Natura 2000: Pradolina Bzury-Neru</w:t>
      </w:r>
      <w:r>
        <w:rPr>
          <w:rFonts w:ascii="Arial" w:hAnsi="Arial"/>
          <w:szCs w:val="20"/>
          <w:lang w:bidi="ar-SA"/>
        </w:rPr>
        <w:t xml:space="preserve"> – obszar o powierzchni 21 886,17 ha. Powstał na mocy decyzji Komisji z dnia 13 listopada 2007 r. przyjmująca, na mocy dyrektywy Rady 92/43/EWG, pierwszy zaktualizowany wykaz terenów mających znaczenie dla Wspólnoty, składających się na kontynentalny region biogeograficzny (notyfikowana jako dokument C(2007) 5043) (2008/25/WE). Obecnie obowiązującym aktem prawnym jest rozporządzenie Ministra Klimatu i Środowiska z dnia 14 października 2021 r. w sprawie specjalnego obszaru ochrony siedlisk Pradolina Bzury-Neru (PLH100006).</w:t>
      </w:r>
    </w:p>
    <w:p w14:paraId="564335E9" w14:textId="77777777" w:rsidR="003827AC" w:rsidRDefault="00000000">
      <w:pPr>
        <w:spacing w:before="120" w:after="120" w:line="360" w:lineRule="auto"/>
        <w:rPr>
          <w:rFonts w:ascii="Arial" w:hAnsi="Arial"/>
          <w:szCs w:val="20"/>
          <w:lang w:bidi="ar-SA"/>
        </w:rPr>
      </w:pPr>
      <w:r>
        <w:rPr>
          <w:rFonts w:ascii="Arial" w:hAnsi="Arial"/>
          <w:szCs w:val="20"/>
          <w:lang w:bidi="ar-SA"/>
        </w:rPr>
        <w:t>Na terenie Obszaru Natura 2000 obowiązuje plan zadań ochronnych przyjęty zarządzeniem:</w:t>
      </w:r>
    </w:p>
    <w:p w14:paraId="6B7821CE" w14:textId="77777777" w:rsidR="003827AC" w:rsidRDefault="00000000">
      <w:pPr>
        <w:numPr>
          <w:ilvl w:val="0"/>
          <w:numId w:val="45"/>
        </w:numPr>
        <w:spacing w:line="360" w:lineRule="auto"/>
        <w:ind w:left="357" w:hanging="357"/>
        <w:contextualSpacing/>
        <w:rPr>
          <w:rFonts w:ascii="Arial" w:hAnsi="Arial"/>
          <w:szCs w:val="20"/>
          <w:lang w:bidi="ar-SA"/>
        </w:rPr>
      </w:pPr>
      <w:r>
        <w:rPr>
          <w:rFonts w:ascii="Arial" w:hAnsi="Arial"/>
          <w:szCs w:val="20"/>
          <w:lang w:bidi="ar-SA"/>
        </w:rPr>
        <w:t>Regionalnego Dyrektora Ochrony Środowiska w Łodzi; Regionalnego Dyrektora Ochrony Środowiska w Poznaniu z dnia 18 marca 2014 r. w sprawie ustanowienia planu zadań ochronnych dla obszaru Natura 2000 Pradolina Bzury-Neru PLH100006,</w:t>
      </w:r>
    </w:p>
    <w:p w14:paraId="7AB5C6D5" w14:textId="77777777" w:rsidR="003827AC" w:rsidRDefault="00000000">
      <w:pPr>
        <w:numPr>
          <w:ilvl w:val="0"/>
          <w:numId w:val="45"/>
        </w:numPr>
        <w:spacing w:line="360" w:lineRule="auto"/>
        <w:ind w:left="357" w:hanging="357"/>
        <w:contextualSpacing/>
        <w:rPr>
          <w:rFonts w:ascii="Arial" w:hAnsi="Arial"/>
          <w:szCs w:val="20"/>
          <w:lang w:bidi="ar-SA"/>
        </w:rPr>
      </w:pPr>
      <w:r>
        <w:rPr>
          <w:rFonts w:ascii="Arial" w:hAnsi="Arial"/>
          <w:szCs w:val="20"/>
          <w:lang w:bidi="ar-SA"/>
        </w:rPr>
        <w:t>Regionalnego Dyrektora Ochrony Środowiska w Łodzi; Regionalnego Dyrektora Ochrony Środowiska w Poznaniu z dnia 21 marca 2016 r. zmieniające zarządzenie w sprawie ustanowienia planu zadań ochronnych dla obszaru Natura 2000 Pradolina Bzury-Neru PLH100006,</w:t>
      </w:r>
    </w:p>
    <w:p w14:paraId="2A99C1E8" w14:textId="77777777" w:rsidR="003827AC" w:rsidRDefault="00000000">
      <w:pPr>
        <w:numPr>
          <w:ilvl w:val="0"/>
          <w:numId w:val="45"/>
        </w:numPr>
        <w:spacing w:line="360" w:lineRule="auto"/>
        <w:ind w:left="357" w:hanging="357"/>
        <w:contextualSpacing/>
        <w:rPr>
          <w:rFonts w:ascii="Arial" w:hAnsi="Arial"/>
          <w:szCs w:val="20"/>
          <w:lang w:bidi="ar-SA"/>
        </w:rPr>
      </w:pPr>
      <w:r>
        <w:rPr>
          <w:rFonts w:ascii="Arial" w:hAnsi="Arial"/>
          <w:szCs w:val="20"/>
          <w:lang w:bidi="ar-SA"/>
        </w:rPr>
        <w:t>Regionalnego Dyrektora Ochrony Środowiska w Łodzi; Regionalnego Dyrektora Ochrony Środowiska w Poznaniu z dnia 26 czerwca 2018 r. zmieniające zarządzenie w sprawie ustanowienia planu zadań ochronnych dla obszaru Natura 2000 Pradolina Bzury-Neru PLH100006,</w:t>
      </w:r>
    </w:p>
    <w:p w14:paraId="67B0A3BE" w14:textId="77777777" w:rsidR="003827AC" w:rsidRDefault="00000000">
      <w:pPr>
        <w:numPr>
          <w:ilvl w:val="0"/>
          <w:numId w:val="45"/>
        </w:numPr>
        <w:spacing w:line="360" w:lineRule="auto"/>
        <w:ind w:left="357" w:hanging="357"/>
        <w:contextualSpacing/>
        <w:rPr>
          <w:rFonts w:ascii="Arial" w:hAnsi="Arial"/>
          <w:szCs w:val="20"/>
          <w:lang w:bidi="ar-SA"/>
        </w:rPr>
      </w:pPr>
      <w:r>
        <w:rPr>
          <w:rFonts w:ascii="Arial" w:hAnsi="Arial"/>
          <w:szCs w:val="20"/>
          <w:lang w:bidi="ar-SA"/>
        </w:rPr>
        <w:t>Regionalnego Dyrektora Ochrony Środowiska w Łodzi; Regionalnego Dyrektora Ochrony Środowiska w Poznaniu z dnia 24 czerwca 2022 r. zmieniające zarządzenie w sprawie ustanowienia planu zadań ochronnych dla obszaru Natura 2000 Pradolina Bzury-Neru PLH100006.</w:t>
      </w:r>
    </w:p>
    <w:p w14:paraId="7E868E48" w14:textId="77777777" w:rsidR="003827AC" w:rsidRDefault="00000000">
      <w:pPr>
        <w:spacing w:before="120" w:after="120" w:line="360" w:lineRule="auto"/>
        <w:rPr>
          <w:rFonts w:ascii="Arial" w:hAnsi="Arial"/>
          <w:szCs w:val="20"/>
          <w:lang w:bidi="ar-SA"/>
        </w:rPr>
      </w:pPr>
      <w:r>
        <w:rPr>
          <w:rFonts w:ascii="Arial" w:hAnsi="Arial"/>
          <w:szCs w:val="20"/>
          <w:lang w:bidi="ar-SA"/>
        </w:rPr>
        <w:t>Na terenie obszaru Natura 2000 występują:</w:t>
      </w:r>
    </w:p>
    <w:p w14:paraId="0B0D4D55"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t>3150 Starorzecza i naturalne eutroficzne zbiorniki wodne ze zbiorowiskami z Nympheion, Potamion,</w:t>
      </w:r>
    </w:p>
    <w:p w14:paraId="185C5C05"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t>6410 Zmiennowilgotne łąki trzęślicowe (Molinion),</w:t>
      </w:r>
    </w:p>
    <w:p w14:paraId="2A42F0C1"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t>6430 Ziołorośla górskie (Adenostylion alliariae) i ziołorośla nadrzeczne (Convolvuletalia sepium),</w:t>
      </w:r>
    </w:p>
    <w:p w14:paraId="651AD3C8"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t>6510 Niżowe i górskie świeże łąki użytkowane ekstensywnie (Arrhenatherion elatioris),</w:t>
      </w:r>
    </w:p>
    <w:p w14:paraId="513B9E49"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t>7140 Torfowiska przejściowe i trzęsawiska (przeważnie z roślinnością z Scheuchzerio-Caricetea),</w:t>
      </w:r>
    </w:p>
    <w:p w14:paraId="77342F4E"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t>7230 Górskie i nizinne torfowiska zasadowe o charakterze młak, turzycowisk i mechowisk,</w:t>
      </w:r>
    </w:p>
    <w:p w14:paraId="2807CCE8"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t>9170 Grąd środkowoeuropejski i subkontynentalny (Galio-Carpinetum, Tilio-Carpinetum),</w:t>
      </w:r>
    </w:p>
    <w:p w14:paraId="4E4CA6A3"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lastRenderedPageBreak/>
        <w:t>91E0 Łęgi wierzbowe, topolowe, olszowe i jesionowe (Salicetum albo-fragilis, Populetum albae, Alnenion glutinoso-incanae) i olsy źródliskowe,</w:t>
      </w:r>
    </w:p>
    <w:p w14:paraId="6DA1AA8E" w14:textId="77777777" w:rsidR="003827AC" w:rsidRDefault="00000000">
      <w:pPr>
        <w:numPr>
          <w:ilvl w:val="0"/>
          <w:numId w:val="46"/>
        </w:numPr>
        <w:spacing w:line="360" w:lineRule="auto"/>
        <w:ind w:left="357" w:hanging="357"/>
        <w:contextualSpacing/>
        <w:rPr>
          <w:rFonts w:ascii="Arial" w:hAnsi="Arial"/>
          <w:szCs w:val="20"/>
          <w:lang w:bidi="ar-SA"/>
        </w:rPr>
      </w:pPr>
      <w:r>
        <w:rPr>
          <w:rFonts w:ascii="Arial" w:hAnsi="Arial"/>
          <w:szCs w:val="20"/>
          <w:lang w:bidi="ar-SA"/>
        </w:rPr>
        <w:t>91F0 Łęgowe lasy dębowo-wiązowo-jesionowe (Ficario Ulmetum).</w:t>
      </w:r>
    </w:p>
    <w:p w14:paraId="6E1906A4" w14:textId="77777777" w:rsidR="003827AC" w:rsidRDefault="00000000">
      <w:pPr>
        <w:keepNext/>
        <w:spacing w:before="240" w:after="120"/>
        <w:ind w:left="720"/>
        <w:jc w:val="center"/>
        <w:rPr>
          <w:rFonts w:ascii="Arial" w:hAnsi="Arial"/>
          <w:b/>
          <w:sz w:val="20"/>
          <w:szCs w:val="20"/>
          <w:lang w:bidi="ar-SA"/>
        </w:rPr>
      </w:pPr>
      <w:bookmarkStart w:id="202" w:name="_Toc206575207"/>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23</w:t>
      </w:r>
      <w:r>
        <w:rPr>
          <w:rFonts w:ascii="Arial" w:hAnsi="Arial"/>
          <w:b/>
          <w:sz w:val="20"/>
          <w:szCs w:val="20"/>
          <w:lang w:bidi="ar-SA"/>
        </w:rPr>
        <w:fldChar w:fldCharType="end"/>
      </w:r>
      <w:r>
        <w:rPr>
          <w:rFonts w:ascii="Arial" w:hAnsi="Arial"/>
          <w:b/>
          <w:sz w:val="20"/>
          <w:szCs w:val="20"/>
          <w:lang w:bidi="ar-SA"/>
        </w:rPr>
        <w:t>. Obszar Natura 2000 – obszary siedliskowe na terenie gminy Krzyżanów</w:t>
      </w:r>
      <w:bookmarkEnd w:id="202"/>
    </w:p>
    <w:p w14:paraId="5120A190" w14:textId="77777777" w:rsidR="003827AC" w:rsidRDefault="00000000">
      <w:pPr>
        <w:spacing w:before="120" w:after="120" w:line="360" w:lineRule="auto"/>
        <w:ind w:left="720"/>
        <w:contextualSpacing/>
        <w:jc w:val="center"/>
        <w:rPr>
          <w:rFonts w:ascii="Arial" w:hAnsi="Arial"/>
          <w:sz w:val="20"/>
          <w:szCs w:val="20"/>
          <w:lang w:bidi="ar-SA"/>
        </w:rPr>
      </w:pPr>
      <w:r>
        <w:rPr>
          <w:noProof/>
        </w:rPr>
        <w:drawing>
          <wp:inline distT="0" distB="0" distL="0" distR="0" wp14:anchorId="0AE60034" wp14:editId="34A277B3">
            <wp:extent cx="4357370" cy="4152900"/>
            <wp:effectExtent l="0" t="0" r="0" b="0"/>
            <wp:docPr id="48" name="Pictu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7"/>
                    <a:stretch>
                      <a:fillRect/>
                    </a:stretch>
                  </pic:blipFill>
                  <pic:spPr>
                    <a:xfrm>
                      <a:off x="0" y="0"/>
                      <a:ext cx="4357370" cy="4152900"/>
                    </a:xfrm>
                    <a:prstGeom prst="rect">
                      <a:avLst/>
                    </a:prstGeom>
                    <a:noFill/>
                  </pic:spPr>
                </pic:pic>
              </a:graphicData>
            </a:graphic>
          </wp:inline>
        </w:drawing>
      </w:r>
    </w:p>
    <w:p w14:paraId="6BE2DF03" w14:textId="77777777" w:rsidR="003827AC" w:rsidRDefault="00000000">
      <w:pPr>
        <w:spacing w:before="120" w:after="120"/>
        <w:ind w:left="720"/>
        <w:contextualSpacing/>
        <w:jc w:val="right"/>
        <w:rPr>
          <w:rFonts w:ascii="Arial" w:hAnsi="Arial"/>
          <w:sz w:val="20"/>
          <w:szCs w:val="20"/>
          <w:lang w:bidi="ar-SA"/>
        </w:rPr>
      </w:pPr>
      <w:r>
        <w:rPr>
          <w:rFonts w:ascii="Arial" w:hAnsi="Arial"/>
          <w:color w:val="000000"/>
          <w:sz w:val="18"/>
          <w:szCs w:val="20"/>
          <w:lang w:bidi="ar-SA"/>
        </w:rPr>
        <w:t>Źródło: Opracowanie własne na podstawie https://geoserwis.gdos.gov.pl/ (dostęp: 28.04.2025 r.)</w:t>
      </w:r>
    </w:p>
    <w:p w14:paraId="79925DCA" w14:textId="77777777" w:rsidR="003827AC" w:rsidRDefault="00000000">
      <w:pPr>
        <w:spacing w:before="120" w:after="120" w:line="360" w:lineRule="auto"/>
        <w:rPr>
          <w:rFonts w:ascii="Arial" w:hAnsi="Arial"/>
          <w:szCs w:val="20"/>
          <w:lang w:bidi="ar-SA"/>
        </w:rPr>
      </w:pPr>
      <w:r>
        <w:rPr>
          <w:rFonts w:ascii="Arial" w:hAnsi="Arial"/>
          <w:b/>
          <w:szCs w:val="20"/>
          <w:lang w:bidi="ar-SA"/>
        </w:rPr>
        <w:t>Obszar Natura 2000: Pradolina Warszawsko-Berlińska</w:t>
      </w:r>
      <w:r>
        <w:rPr>
          <w:rFonts w:ascii="Arial" w:hAnsi="Arial"/>
          <w:szCs w:val="20"/>
          <w:lang w:bidi="ar-SA"/>
        </w:rPr>
        <w:t xml:space="preserve"> – obszar o powierzchni 23 412,42 ha. Powstał na mocy rozporządzenia Ministra Środowiska z dnia 21 lipca 2004 r. w sprawie obszarów specjalnej ochrony ptaków Natura 2000. Obecnie obowiązującym aktem prawnym jest rozporządzenie Ministra Środowiska z dnia 12 stycznia 2011 r. w sprawie obszarów specjalnej ochrony ptaków.</w:t>
      </w:r>
    </w:p>
    <w:p w14:paraId="7F24F734" w14:textId="77777777" w:rsidR="003827AC" w:rsidRDefault="00000000">
      <w:pPr>
        <w:spacing w:before="120" w:after="120" w:line="360" w:lineRule="auto"/>
        <w:rPr>
          <w:rFonts w:ascii="Arial" w:hAnsi="Arial"/>
          <w:szCs w:val="20"/>
          <w:lang w:bidi="ar-SA"/>
        </w:rPr>
      </w:pPr>
      <w:r>
        <w:rPr>
          <w:rFonts w:ascii="Arial" w:hAnsi="Arial"/>
          <w:szCs w:val="20"/>
          <w:lang w:bidi="ar-SA"/>
        </w:rPr>
        <w:t>Na terenie Obszaru Natura 2000 obowiązuje plan zadań ochronnych przyjęty zarządzeniem:</w:t>
      </w:r>
    </w:p>
    <w:p w14:paraId="482C8A97" w14:textId="77777777" w:rsidR="003827AC" w:rsidRDefault="00000000">
      <w:pPr>
        <w:numPr>
          <w:ilvl w:val="0"/>
          <w:numId w:val="47"/>
        </w:numPr>
        <w:spacing w:line="360" w:lineRule="auto"/>
        <w:ind w:left="357" w:hanging="357"/>
        <w:contextualSpacing/>
        <w:rPr>
          <w:rFonts w:ascii="Arial" w:hAnsi="Arial"/>
          <w:szCs w:val="20"/>
          <w:lang w:bidi="ar-SA"/>
        </w:rPr>
      </w:pPr>
      <w:r>
        <w:rPr>
          <w:rFonts w:ascii="Arial" w:hAnsi="Arial"/>
          <w:szCs w:val="20"/>
          <w:lang w:bidi="ar-SA"/>
        </w:rPr>
        <w:t>Regionalnego Dyrektora Ochrony Środowiska w Łodzi; Regionalnego Dyrektora Ochrony Środowiska w Poznaniu z dnia 22 marca 2016 r. w sprawie ustanowienia planu zadań ochronnych dla obszaru Natura 2000 Pradolina Warszawsko-Berlińska PLB100001,</w:t>
      </w:r>
    </w:p>
    <w:p w14:paraId="6FCD90B4" w14:textId="77777777" w:rsidR="003827AC" w:rsidRDefault="00000000">
      <w:pPr>
        <w:numPr>
          <w:ilvl w:val="0"/>
          <w:numId w:val="47"/>
        </w:numPr>
        <w:spacing w:line="360" w:lineRule="auto"/>
        <w:ind w:left="357" w:hanging="357"/>
        <w:contextualSpacing/>
        <w:rPr>
          <w:rFonts w:ascii="Arial" w:hAnsi="Arial"/>
          <w:szCs w:val="20"/>
          <w:lang w:bidi="ar-SA"/>
        </w:rPr>
      </w:pPr>
      <w:r>
        <w:rPr>
          <w:rFonts w:ascii="Arial" w:hAnsi="Arial"/>
          <w:szCs w:val="20"/>
          <w:lang w:bidi="ar-SA"/>
        </w:rPr>
        <w:t>Regionalnego Dyrektora Ochrony Środowiska w Łodzi; Regionalnego Dyrektora Ochrony Środowiska w Poznaniu z dnia 4 kwietnia 2018 r. zmieniające zarządzenie w sprawie ustanowienia planu zadań ochronnych dla obszaru Natura 2000 Pradolina Warszawsko-Berlińska PLB100001,</w:t>
      </w:r>
    </w:p>
    <w:p w14:paraId="3C353F07" w14:textId="77777777" w:rsidR="003827AC" w:rsidRDefault="00000000">
      <w:pPr>
        <w:numPr>
          <w:ilvl w:val="0"/>
          <w:numId w:val="47"/>
        </w:numPr>
        <w:spacing w:line="360" w:lineRule="auto"/>
        <w:ind w:left="357" w:hanging="357"/>
        <w:contextualSpacing/>
        <w:rPr>
          <w:rFonts w:ascii="Arial" w:hAnsi="Arial"/>
          <w:szCs w:val="20"/>
          <w:lang w:bidi="ar-SA"/>
        </w:rPr>
      </w:pPr>
      <w:r>
        <w:rPr>
          <w:rFonts w:ascii="Arial" w:hAnsi="Arial"/>
          <w:szCs w:val="20"/>
          <w:lang w:bidi="ar-SA"/>
        </w:rPr>
        <w:lastRenderedPageBreak/>
        <w:t>Regionalnego Dyrektora Ochrony Środowiska w Łodzi; Regionalnego Dyrektora Ochrony Środowiska w Poznaniu z dnia 7 czerwca 2022 r. zmieniające zarządzenie w sprawie ustanowienia planu zadań ochronnych dla obszaru Natura 2000 Pradolina Warszawsko-Berlińska PLB100001.</w:t>
      </w:r>
    </w:p>
    <w:p w14:paraId="61BFD046" w14:textId="77777777" w:rsidR="003827AC" w:rsidRDefault="00000000">
      <w:pPr>
        <w:spacing w:before="120" w:after="120" w:line="360" w:lineRule="auto"/>
        <w:rPr>
          <w:rFonts w:ascii="Arial" w:hAnsi="Arial"/>
          <w:szCs w:val="20"/>
          <w:lang w:bidi="ar-SA"/>
        </w:rPr>
      </w:pPr>
      <w:r>
        <w:rPr>
          <w:rFonts w:ascii="Arial" w:hAnsi="Arial"/>
          <w:szCs w:val="20"/>
          <w:lang w:bidi="ar-SA"/>
        </w:rPr>
        <w:t>Obszar stanowi bardzo ważną ostoje ptaków wodno-błotnych. Występuje, co najmniej 57 gatunków ptaków z Załącznika I „dyrektywy Parlamentu Europejskiego i Rady 2009/147/WE” z czego 26 to gatunki lęgowe. Gniazduje tu 10 gatunków z Polskiej Czerwonej Księgi (PCK).</w:t>
      </w:r>
    </w:p>
    <w:p w14:paraId="16A5FA61" w14:textId="77777777" w:rsidR="003827AC" w:rsidRDefault="00000000">
      <w:pPr>
        <w:keepNext/>
        <w:spacing w:before="240" w:after="120"/>
        <w:jc w:val="center"/>
        <w:rPr>
          <w:rFonts w:ascii="Arial" w:hAnsi="Arial"/>
          <w:b/>
          <w:sz w:val="20"/>
          <w:szCs w:val="20"/>
          <w:lang w:bidi="ar-SA"/>
        </w:rPr>
      </w:pPr>
      <w:bookmarkStart w:id="203" w:name="_Toc206575208"/>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24</w:t>
      </w:r>
      <w:r>
        <w:rPr>
          <w:rFonts w:ascii="Arial" w:hAnsi="Arial"/>
          <w:b/>
          <w:sz w:val="20"/>
          <w:szCs w:val="20"/>
          <w:lang w:bidi="ar-SA"/>
        </w:rPr>
        <w:fldChar w:fldCharType="end"/>
      </w:r>
      <w:r>
        <w:rPr>
          <w:rFonts w:ascii="Arial" w:hAnsi="Arial"/>
          <w:b/>
          <w:sz w:val="20"/>
          <w:szCs w:val="20"/>
          <w:lang w:bidi="ar-SA"/>
        </w:rPr>
        <w:t>. Obszar Natura 2000 – obszary ptasie na terenie gminy Krzyżanów</w:t>
      </w:r>
      <w:bookmarkEnd w:id="203"/>
    </w:p>
    <w:p w14:paraId="788312C2" w14:textId="77777777" w:rsidR="003827AC" w:rsidRDefault="00000000">
      <w:pPr>
        <w:spacing w:before="120" w:after="120" w:line="360" w:lineRule="auto"/>
        <w:jc w:val="center"/>
        <w:rPr>
          <w:rFonts w:ascii="Arial" w:hAnsi="Arial"/>
          <w:szCs w:val="20"/>
          <w:lang w:bidi="ar-SA"/>
        </w:rPr>
      </w:pPr>
      <w:r>
        <w:rPr>
          <w:noProof/>
        </w:rPr>
        <w:drawing>
          <wp:inline distT="0" distB="0" distL="0" distR="0" wp14:anchorId="57D6D954" wp14:editId="685C5A68">
            <wp:extent cx="4458970" cy="4333875"/>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8"/>
                    <a:stretch>
                      <a:fillRect/>
                    </a:stretch>
                  </pic:blipFill>
                  <pic:spPr>
                    <a:xfrm>
                      <a:off x="0" y="0"/>
                      <a:ext cx="4458970" cy="4333875"/>
                    </a:xfrm>
                    <a:prstGeom prst="rect">
                      <a:avLst/>
                    </a:prstGeom>
                    <a:noFill/>
                  </pic:spPr>
                </pic:pic>
              </a:graphicData>
            </a:graphic>
          </wp:inline>
        </w:drawing>
      </w:r>
    </w:p>
    <w:p w14:paraId="57738D2B" w14:textId="77777777" w:rsidR="003827AC" w:rsidRDefault="00000000">
      <w:pPr>
        <w:spacing w:before="120" w:after="120"/>
        <w:ind w:left="357"/>
        <w:jc w:val="right"/>
        <w:rPr>
          <w:rFonts w:ascii="Arial" w:hAnsi="Arial"/>
          <w:szCs w:val="20"/>
          <w:lang w:bidi="ar-SA"/>
        </w:rPr>
      </w:pPr>
      <w:r>
        <w:rPr>
          <w:rFonts w:ascii="Arial" w:hAnsi="Arial"/>
          <w:color w:val="000000"/>
          <w:sz w:val="18"/>
          <w:szCs w:val="20"/>
          <w:lang w:bidi="ar-SA"/>
        </w:rPr>
        <w:t>Źródło: Opracowanie własne na podstawie https://geoserwis.gdos.gov.pl/ (dostęp: 28.04.2025 r.)</w:t>
      </w:r>
    </w:p>
    <w:p w14:paraId="06FB8BA8"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Wg ustawy z </w:t>
      </w:r>
      <w:r>
        <w:rPr>
          <w:rFonts w:ascii="Arial" w:hAnsi="Arial"/>
          <w:szCs w:val="20"/>
          <w:lang w:eastAsia="ar-SA" w:bidi="ar-SA"/>
        </w:rPr>
        <w:t xml:space="preserve">dnia 16 kwietnia 2004 r. o ochronie przyrody (Dz.U. 2024, poz. 1478 ze zm.) </w:t>
      </w:r>
      <w:r>
        <w:rPr>
          <w:rFonts w:ascii="Arial" w:hAnsi="Arial"/>
          <w:szCs w:val="20"/>
          <w:lang w:bidi="ar-SA"/>
        </w:rPr>
        <w:t>„</w:t>
      </w:r>
      <w:r>
        <w:rPr>
          <w:rFonts w:ascii="Arial" w:hAnsi="Arial"/>
          <w:b/>
          <w:i/>
          <w:szCs w:val="20"/>
          <w:lang w:bidi="ar-SA"/>
        </w:rPr>
        <w:t>pomnikami przyrody</w:t>
      </w:r>
      <w:r>
        <w:rPr>
          <w:rFonts w:ascii="Arial" w:hAnsi="Arial"/>
          <w:i/>
          <w:szCs w:val="20"/>
          <w:lang w:bidi="ar-SA"/>
        </w:rPr>
        <w:t xml:space="preserve">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r>
        <w:rPr>
          <w:rFonts w:ascii="Arial" w:hAnsi="Arial"/>
          <w:szCs w:val="20"/>
          <w:lang w:bidi="ar-SA"/>
        </w:rPr>
        <w:t>”.</w:t>
      </w:r>
    </w:p>
    <w:p w14:paraId="7B29681F" w14:textId="77777777" w:rsidR="003827AC" w:rsidRDefault="00000000">
      <w:pPr>
        <w:keepNext/>
        <w:spacing w:before="240" w:after="120"/>
        <w:jc w:val="center"/>
        <w:rPr>
          <w:rFonts w:ascii="Arial" w:hAnsi="Arial"/>
          <w:b/>
          <w:sz w:val="20"/>
          <w:szCs w:val="20"/>
          <w:lang w:bidi="ar-SA"/>
        </w:rPr>
      </w:pPr>
      <w:bookmarkStart w:id="204" w:name="_Toc206575247"/>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36</w:t>
      </w:r>
      <w:r>
        <w:rPr>
          <w:rFonts w:ascii="Arial" w:hAnsi="Arial"/>
          <w:b/>
          <w:sz w:val="20"/>
          <w:szCs w:val="20"/>
          <w:lang w:bidi="ar-SA"/>
        </w:rPr>
        <w:fldChar w:fldCharType="end"/>
      </w:r>
      <w:r>
        <w:rPr>
          <w:rFonts w:ascii="Arial" w:hAnsi="Arial"/>
          <w:b/>
          <w:sz w:val="20"/>
          <w:szCs w:val="20"/>
          <w:lang w:bidi="ar-SA"/>
        </w:rPr>
        <w:t>. Pomnik przyrody na terenie gminy Krzyżanów</w:t>
      </w:r>
      <w:bookmarkEnd w:id="204"/>
    </w:p>
    <w:tbl>
      <w:tblPr>
        <w:tblStyle w:val="Tabela-Siatka11"/>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014"/>
        <w:gridCol w:w="3013"/>
        <w:gridCol w:w="3015"/>
      </w:tblGrid>
      <w:tr w:rsidR="003827AC" w14:paraId="1C529F07" w14:textId="77777777">
        <w:trPr>
          <w:trHeight w:val="346"/>
          <w:tblHeader/>
          <w:jc w:val="center"/>
        </w:trPr>
        <w:tc>
          <w:tcPr>
            <w:tcW w:w="1667" w:type="pct"/>
            <w:shd w:val="clear" w:color="auto" w:fill="BFBFBF"/>
            <w:vAlign w:val="center"/>
          </w:tcPr>
          <w:p w14:paraId="7E8C6106"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Typ pomnika</w:t>
            </w:r>
          </w:p>
        </w:tc>
        <w:tc>
          <w:tcPr>
            <w:tcW w:w="1666" w:type="pct"/>
            <w:shd w:val="clear" w:color="auto" w:fill="BFBFBF"/>
            <w:vAlign w:val="center"/>
          </w:tcPr>
          <w:p w14:paraId="6A731571"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Opis pomnika</w:t>
            </w:r>
          </w:p>
        </w:tc>
        <w:tc>
          <w:tcPr>
            <w:tcW w:w="1667" w:type="pct"/>
            <w:shd w:val="clear" w:color="auto" w:fill="BFBFBF"/>
            <w:vAlign w:val="center"/>
          </w:tcPr>
          <w:p w14:paraId="5C0A9067"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Akt prawny o utworzeniu</w:t>
            </w:r>
          </w:p>
        </w:tc>
      </w:tr>
      <w:tr w:rsidR="003827AC" w14:paraId="71FE6EE6" w14:textId="77777777">
        <w:trPr>
          <w:trHeight w:val="868"/>
          <w:jc w:val="center"/>
        </w:trPr>
        <w:tc>
          <w:tcPr>
            <w:tcW w:w="1667" w:type="pct"/>
            <w:vAlign w:val="center"/>
          </w:tcPr>
          <w:p w14:paraId="28ABA0B1"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Jednoobiektowy</w:t>
            </w:r>
          </w:p>
        </w:tc>
        <w:tc>
          <w:tcPr>
            <w:tcW w:w="1666" w:type="pct"/>
            <w:vAlign w:val="center"/>
          </w:tcPr>
          <w:p w14:paraId="5B407546"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drzewo</w:t>
            </w:r>
          </w:p>
          <w:p w14:paraId="52DFE980" w14:textId="77777777" w:rsidR="003827AC" w:rsidRDefault="00000000">
            <w:pPr>
              <w:spacing w:before="60" w:after="60"/>
              <w:jc w:val="center"/>
              <w:rPr>
                <w:rFonts w:ascii="Arial" w:hAnsi="Arial"/>
                <w:sz w:val="18"/>
                <w:szCs w:val="20"/>
                <w:lang w:eastAsia="en-US" w:bidi="ar-SA"/>
              </w:rPr>
            </w:pPr>
            <w:r>
              <w:rPr>
                <w:rFonts w:ascii="Arial" w:hAnsi="Arial"/>
                <w:sz w:val="18"/>
                <w:szCs w:val="20"/>
                <w:lang w:bidi="ar-SA"/>
              </w:rPr>
              <w:t>Dąb szypułkowy - Quercus robur</w:t>
            </w:r>
          </w:p>
        </w:tc>
        <w:tc>
          <w:tcPr>
            <w:tcW w:w="1667" w:type="pct"/>
            <w:vAlign w:val="center"/>
          </w:tcPr>
          <w:p w14:paraId="730DC2FE" w14:textId="77777777" w:rsidR="003827AC" w:rsidRDefault="00000000">
            <w:pPr>
              <w:spacing w:before="60" w:after="60"/>
              <w:jc w:val="center"/>
              <w:rPr>
                <w:rFonts w:ascii="Arial" w:hAnsi="Arial"/>
                <w:sz w:val="18"/>
                <w:szCs w:val="20"/>
                <w:lang w:eastAsia="en-US" w:bidi="ar-SA"/>
              </w:rPr>
            </w:pPr>
            <w:r>
              <w:rPr>
                <w:rFonts w:ascii="Arial" w:hAnsi="Arial"/>
                <w:sz w:val="18"/>
                <w:szCs w:val="20"/>
                <w:lang w:bidi="ar-SA"/>
              </w:rPr>
              <w:t>Orzeczenie Wojewody Płockiego Nr 26 z dnia 27 listopada 1976 r.</w:t>
            </w:r>
          </w:p>
        </w:tc>
      </w:tr>
    </w:tbl>
    <w:p w14:paraId="48F16BA9" w14:textId="77777777" w:rsidR="003827AC" w:rsidRDefault="00000000">
      <w:pPr>
        <w:pBdr>
          <w:top w:val="nil"/>
          <w:left w:val="nil"/>
          <w:bottom w:val="nil"/>
          <w:right w:val="nil"/>
        </w:pBdr>
        <w:spacing w:before="120" w:after="120"/>
        <w:jc w:val="right"/>
        <w:rPr>
          <w:rFonts w:ascii="Arial" w:hAnsi="Arial"/>
          <w:sz w:val="18"/>
          <w:szCs w:val="20"/>
          <w:lang w:eastAsia="en-US" w:bidi="ar-SA"/>
        </w:rPr>
      </w:pPr>
      <w:r>
        <w:rPr>
          <w:rFonts w:ascii="Arial" w:hAnsi="Arial"/>
          <w:sz w:val="18"/>
          <w:szCs w:val="20"/>
          <w:lang w:eastAsia="en-US" w:bidi="ar-SA"/>
        </w:rPr>
        <w:t>Źródło: Centralny Rejestr Form Ochrony Przyrody (dostęp: 28.04.2025 r.)</w:t>
      </w:r>
    </w:p>
    <w:p w14:paraId="70BC00D8" w14:textId="77777777" w:rsidR="003827AC" w:rsidRDefault="00000000">
      <w:pPr>
        <w:keepNext/>
        <w:spacing w:before="240" w:after="120"/>
        <w:jc w:val="center"/>
        <w:rPr>
          <w:rFonts w:ascii="Arial" w:hAnsi="Arial"/>
          <w:b/>
          <w:sz w:val="20"/>
          <w:szCs w:val="20"/>
          <w:lang w:bidi="ar-SA"/>
        </w:rPr>
      </w:pPr>
      <w:bookmarkStart w:id="205" w:name="_Toc206575209"/>
      <w:r>
        <w:rPr>
          <w:rFonts w:ascii="Arial" w:hAnsi="Arial"/>
          <w:b/>
          <w:sz w:val="20"/>
          <w:szCs w:val="20"/>
          <w:lang w:bidi="ar-SA"/>
        </w:rPr>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25</w:t>
      </w:r>
      <w:r>
        <w:rPr>
          <w:rFonts w:ascii="Arial" w:hAnsi="Arial"/>
          <w:b/>
          <w:sz w:val="20"/>
          <w:szCs w:val="20"/>
          <w:lang w:bidi="ar-SA"/>
        </w:rPr>
        <w:fldChar w:fldCharType="end"/>
      </w:r>
      <w:r>
        <w:rPr>
          <w:rFonts w:ascii="Arial" w:hAnsi="Arial"/>
          <w:b/>
          <w:sz w:val="20"/>
          <w:szCs w:val="20"/>
          <w:lang w:bidi="ar-SA"/>
        </w:rPr>
        <w:t>. Położenie pomnika przyrody na terenie gminy Krzyżanów</w:t>
      </w:r>
      <w:bookmarkEnd w:id="205"/>
    </w:p>
    <w:p w14:paraId="77793F20" w14:textId="77777777" w:rsidR="003827AC" w:rsidRDefault="00000000">
      <w:pPr>
        <w:spacing w:before="120" w:after="120" w:line="360" w:lineRule="auto"/>
        <w:jc w:val="center"/>
        <w:rPr>
          <w:rFonts w:ascii="Arial" w:hAnsi="Arial"/>
          <w:sz w:val="20"/>
          <w:szCs w:val="20"/>
          <w:lang w:bidi="ar-SA"/>
        </w:rPr>
      </w:pPr>
      <w:r>
        <w:rPr>
          <w:noProof/>
        </w:rPr>
        <w:drawing>
          <wp:inline distT="0" distB="0" distL="0" distR="0" wp14:anchorId="3A054164" wp14:editId="76AA6B99">
            <wp:extent cx="4853940" cy="4364990"/>
            <wp:effectExtent l="0" t="0" r="0" b="0"/>
            <wp:docPr id="50" name="Pictu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9"/>
                    <a:stretch>
                      <a:fillRect/>
                    </a:stretch>
                  </pic:blipFill>
                  <pic:spPr>
                    <a:xfrm>
                      <a:off x="0" y="0"/>
                      <a:ext cx="4853940" cy="4364990"/>
                    </a:xfrm>
                    <a:prstGeom prst="rect">
                      <a:avLst/>
                    </a:prstGeom>
                    <a:noFill/>
                  </pic:spPr>
                </pic:pic>
              </a:graphicData>
            </a:graphic>
          </wp:inline>
        </w:drawing>
      </w:r>
    </w:p>
    <w:p w14:paraId="017794C2" w14:textId="77777777" w:rsidR="003827AC" w:rsidRDefault="00000000">
      <w:pPr>
        <w:spacing w:before="120" w:after="120"/>
        <w:ind w:left="357"/>
        <w:contextualSpacing/>
        <w:jc w:val="right"/>
        <w:rPr>
          <w:rFonts w:ascii="Arial" w:hAnsi="Arial"/>
          <w:szCs w:val="20"/>
          <w:lang w:bidi="ar-SA"/>
        </w:rPr>
      </w:pPr>
      <w:r>
        <w:rPr>
          <w:rFonts w:ascii="Arial" w:hAnsi="Arial"/>
          <w:color w:val="000000"/>
          <w:sz w:val="18"/>
          <w:szCs w:val="20"/>
          <w:lang w:bidi="ar-SA"/>
        </w:rPr>
        <w:t>Źródło: Opracowanie własne na podstawie https://geoserwis.gdos.gov.pl/ (dostęp: 28.04.2025 r.)</w:t>
      </w:r>
    </w:p>
    <w:p w14:paraId="639279C4" w14:textId="77777777" w:rsidR="003827AC" w:rsidRDefault="00000000">
      <w:pPr>
        <w:spacing w:before="120" w:after="120" w:line="360" w:lineRule="auto"/>
        <w:rPr>
          <w:rFonts w:ascii="Arial" w:hAnsi="Arial"/>
          <w:szCs w:val="20"/>
          <w:lang w:bidi="ar-SA"/>
        </w:rPr>
      </w:pPr>
      <w:r>
        <w:rPr>
          <w:rFonts w:ascii="Arial" w:hAnsi="Arial"/>
          <w:szCs w:val="20"/>
          <w:lang w:bidi="ar-SA"/>
        </w:rPr>
        <w:t>Korytarz ekologiczny jest obszarem, który umożliwia migrację roślin, zwierząt lub grzybów. Tworzą go liniowe pasy lasów, terenów porośniętych krzewami lub trawami umożliwiające zwierzętom, roślinom i grzybom przemieszczanie się oraz dające schronienie i dostęp do pożywienia.</w:t>
      </w:r>
    </w:p>
    <w:p w14:paraId="05564340" w14:textId="77777777" w:rsidR="003827AC" w:rsidRDefault="00000000">
      <w:pPr>
        <w:spacing w:before="120" w:after="120" w:line="360" w:lineRule="auto"/>
        <w:rPr>
          <w:rFonts w:ascii="Arial" w:hAnsi="Arial"/>
          <w:szCs w:val="20"/>
          <w:lang w:bidi="ar-SA"/>
        </w:rPr>
      </w:pPr>
      <w:r>
        <w:rPr>
          <w:rFonts w:ascii="Arial" w:hAnsi="Arial"/>
          <w:szCs w:val="20"/>
          <w:lang w:bidi="ar-SA"/>
        </w:rPr>
        <w:t>Według Mapy korytarzy ekologicznych 2005 przez teren gminy Krzyżanów przebiega korytarz ekologiczny Dolina Nidy (KPnC-8B).</w:t>
      </w:r>
    </w:p>
    <w:p w14:paraId="595EB488" w14:textId="77777777" w:rsidR="003827AC" w:rsidRDefault="00000000">
      <w:pPr>
        <w:keepNext/>
        <w:spacing w:before="240" w:after="120"/>
        <w:jc w:val="center"/>
        <w:rPr>
          <w:rFonts w:ascii="Arial" w:hAnsi="Arial"/>
          <w:b/>
          <w:sz w:val="20"/>
          <w:szCs w:val="20"/>
          <w:lang w:bidi="ar-SA"/>
        </w:rPr>
      </w:pPr>
      <w:bookmarkStart w:id="206" w:name="_Toc206575210"/>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26</w:t>
      </w:r>
      <w:r>
        <w:rPr>
          <w:rFonts w:ascii="Arial" w:hAnsi="Arial"/>
          <w:b/>
          <w:sz w:val="20"/>
          <w:szCs w:val="20"/>
          <w:lang w:bidi="ar-SA"/>
        </w:rPr>
        <w:fldChar w:fldCharType="end"/>
      </w:r>
      <w:r>
        <w:rPr>
          <w:rFonts w:ascii="Arial" w:hAnsi="Arial"/>
          <w:b/>
          <w:sz w:val="20"/>
          <w:szCs w:val="20"/>
          <w:lang w:bidi="ar-SA"/>
        </w:rPr>
        <w:t>. Mapa korytarzy ekologicznych 2005</w:t>
      </w:r>
      <w:bookmarkEnd w:id="206"/>
    </w:p>
    <w:p w14:paraId="2140ADC9" w14:textId="77777777" w:rsidR="003827AC" w:rsidRDefault="00000000">
      <w:pPr>
        <w:spacing w:before="120" w:after="120" w:line="360" w:lineRule="auto"/>
        <w:jc w:val="center"/>
        <w:rPr>
          <w:rFonts w:ascii="Arial" w:hAnsi="Arial"/>
          <w:sz w:val="20"/>
          <w:szCs w:val="20"/>
          <w:lang w:bidi="ar-SA"/>
        </w:rPr>
      </w:pPr>
      <w:r>
        <w:rPr>
          <w:noProof/>
        </w:rPr>
        <w:drawing>
          <wp:inline distT="0" distB="0" distL="0" distR="0" wp14:anchorId="02EEB75C" wp14:editId="1AFCF1C2">
            <wp:extent cx="4449445" cy="4321810"/>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0"/>
                    <a:stretch>
                      <a:fillRect/>
                    </a:stretch>
                  </pic:blipFill>
                  <pic:spPr>
                    <a:xfrm>
                      <a:off x="0" y="0"/>
                      <a:ext cx="4449445" cy="4321810"/>
                    </a:xfrm>
                    <a:prstGeom prst="rect">
                      <a:avLst/>
                    </a:prstGeom>
                    <a:noFill/>
                  </pic:spPr>
                </pic:pic>
              </a:graphicData>
            </a:graphic>
          </wp:inline>
        </w:drawing>
      </w:r>
    </w:p>
    <w:p w14:paraId="4957AC78"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https://mapa.korytarze.pl/ (dostęp: 28.04.2025 r.)</w:t>
      </w:r>
    </w:p>
    <w:p w14:paraId="43805721" w14:textId="77777777" w:rsidR="003827AC" w:rsidRDefault="00000000">
      <w:pPr>
        <w:spacing w:before="120" w:after="120" w:line="360" w:lineRule="auto"/>
        <w:rPr>
          <w:rFonts w:ascii="Arial" w:hAnsi="Arial"/>
          <w:szCs w:val="20"/>
          <w:lang w:bidi="ar-SA"/>
        </w:rPr>
      </w:pPr>
      <w:r>
        <w:rPr>
          <w:rFonts w:ascii="Arial" w:hAnsi="Arial"/>
          <w:szCs w:val="20"/>
          <w:lang w:bidi="ar-SA"/>
        </w:rPr>
        <w:t>Według Mapy korytarzy ekologicznych 2012 zlokalizowany na terenie gminy występuje korytarz ekologiczny Dolina Bzury – Neru (KPnC-20). Jego lokalizację przedstawiono na poniższej mapie.</w:t>
      </w:r>
    </w:p>
    <w:p w14:paraId="2D9B572B" w14:textId="77777777" w:rsidR="003827AC" w:rsidRDefault="00000000">
      <w:pPr>
        <w:keepNext/>
        <w:spacing w:before="240" w:after="120"/>
        <w:jc w:val="center"/>
        <w:rPr>
          <w:rFonts w:ascii="Arial" w:hAnsi="Arial"/>
          <w:b/>
          <w:sz w:val="20"/>
          <w:szCs w:val="20"/>
          <w:lang w:bidi="ar-SA"/>
        </w:rPr>
      </w:pPr>
      <w:bookmarkStart w:id="207" w:name="_Toc206575211"/>
      <w:r>
        <w:rPr>
          <w:rFonts w:ascii="Arial" w:hAnsi="Arial"/>
          <w:b/>
          <w:sz w:val="20"/>
          <w:szCs w:val="20"/>
          <w:lang w:bidi="ar-SA"/>
        </w:rPr>
        <w:lastRenderedPageBreak/>
        <w:t xml:space="preserve">Rysunek </w:t>
      </w:r>
      <w:r>
        <w:rPr>
          <w:rFonts w:ascii="Arial" w:hAnsi="Arial"/>
          <w:b/>
          <w:sz w:val="20"/>
          <w:szCs w:val="20"/>
          <w:lang w:bidi="ar-SA"/>
        </w:rPr>
        <w:fldChar w:fldCharType="begin"/>
      </w:r>
      <w:r>
        <w:rPr>
          <w:rFonts w:ascii="Arial" w:hAnsi="Arial"/>
          <w:b/>
          <w:sz w:val="20"/>
          <w:szCs w:val="20"/>
          <w:lang w:bidi="ar-SA"/>
        </w:rPr>
        <w:instrText xml:space="preserve"> SEQ Rysunek \* ARABIC </w:instrText>
      </w:r>
      <w:r>
        <w:rPr>
          <w:rFonts w:ascii="Arial" w:hAnsi="Arial"/>
          <w:b/>
          <w:sz w:val="20"/>
          <w:szCs w:val="20"/>
          <w:lang w:bidi="ar-SA"/>
        </w:rPr>
        <w:fldChar w:fldCharType="separate"/>
      </w:r>
      <w:r>
        <w:rPr>
          <w:rFonts w:ascii="Arial" w:hAnsi="Arial"/>
          <w:b/>
          <w:noProof/>
          <w:sz w:val="20"/>
          <w:szCs w:val="20"/>
          <w:lang w:bidi="ar-SA"/>
        </w:rPr>
        <w:t>27</w:t>
      </w:r>
      <w:r>
        <w:rPr>
          <w:rFonts w:ascii="Arial" w:hAnsi="Arial"/>
          <w:b/>
          <w:sz w:val="20"/>
          <w:szCs w:val="20"/>
          <w:lang w:bidi="ar-SA"/>
        </w:rPr>
        <w:fldChar w:fldCharType="end"/>
      </w:r>
      <w:r>
        <w:rPr>
          <w:rFonts w:ascii="Arial" w:hAnsi="Arial"/>
          <w:b/>
          <w:sz w:val="20"/>
          <w:szCs w:val="20"/>
          <w:lang w:bidi="ar-SA"/>
        </w:rPr>
        <w:t>. Mapa korytarzy ekologicznych 2012</w:t>
      </w:r>
      <w:bookmarkEnd w:id="207"/>
    </w:p>
    <w:p w14:paraId="3B6BDFB8" w14:textId="77777777" w:rsidR="003827AC" w:rsidRDefault="00000000">
      <w:pPr>
        <w:spacing w:before="120" w:after="120" w:line="360" w:lineRule="auto"/>
        <w:jc w:val="center"/>
        <w:rPr>
          <w:rFonts w:ascii="Arial" w:hAnsi="Arial"/>
          <w:sz w:val="20"/>
          <w:szCs w:val="20"/>
          <w:lang w:bidi="ar-SA"/>
        </w:rPr>
      </w:pPr>
      <w:r>
        <w:rPr>
          <w:noProof/>
        </w:rPr>
        <w:drawing>
          <wp:inline distT="0" distB="0" distL="0" distR="0" wp14:anchorId="74D34ED5" wp14:editId="69842A6D">
            <wp:extent cx="4512945" cy="4330700"/>
            <wp:effectExtent l="0" t="0" r="0" b="0"/>
            <wp:docPr id="52" name="Pictu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1"/>
                    <a:stretch>
                      <a:fillRect/>
                    </a:stretch>
                  </pic:blipFill>
                  <pic:spPr>
                    <a:xfrm>
                      <a:off x="0" y="0"/>
                      <a:ext cx="4512945" cy="4330700"/>
                    </a:xfrm>
                    <a:prstGeom prst="rect">
                      <a:avLst/>
                    </a:prstGeom>
                    <a:noFill/>
                  </pic:spPr>
                </pic:pic>
              </a:graphicData>
            </a:graphic>
          </wp:inline>
        </w:drawing>
      </w:r>
    </w:p>
    <w:p w14:paraId="34725A2E"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https://mapa.korytarze.pl/ (dostęp: 28.04.2025 r.)</w:t>
      </w:r>
    </w:p>
    <w:p w14:paraId="21FA635D" w14:textId="77777777" w:rsidR="003827AC" w:rsidRDefault="00000000">
      <w:pPr>
        <w:spacing w:before="120" w:after="120" w:line="360" w:lineRule="auto"/>
        <w:rPr>
          <w:rFonts w:ascii="Arial" w:hAnsi="Arial"/>
          <w:szCs w:val="20"/>
          <w:lang w:bidi="ar-SA"/>
        </w:rPr>
      </w:pPr>
      <w:r>
        <w:rPr>
          <w:rFonts w:ascii="Arial" w:hAnsi="Arial"/>
          <w:szCs w:val="20"/>
          <w:lang w:bidi="ar-SA"/>
        </w:rPr>
        <w:t>Na terenie gminy występują lisy, jenoty, borsuki, kuny leśne, dziki, jelenie, sarny, bobry</w:t>
      </w:r>
      <w:r>
        <w:rPr>
          <w:rFonts w:ascii="Arial" w:hAnsi="Arial"/>
          <w:szCs w:val="20"/>
          <w:vertAlign w:val="superscript"/>
          <w:lang w:bidi="ar-SA"/>
        </w:rPr>
        <w:footnoteReference w:id="56"/>
      </w:r>
      <w:r>
        <w:rPr>
          <w:rFonts w:ascii="Arial" w:hAnsi="Arial"/>
          <w:szCs w:val="20"/>
          <w:lang w:bidi="ar-SA"/>
        </w:rPr>
        <w:t xml:space="preserve">. Wśród płazów na terenie gminy można znaleźć m.in.: grzebiuszkę ziemną, kumaka nizinnego i żabę moczarową. Natomiast wśród gadów znajdują się m.in.: zaskrońce zwyczajne </w:t>
      </w:r>
      <w:r>
        <w:rPr>
          <w:rFonts w:ascii="Arial" w:hAnsi="Arial"/>
          <w:szCs w:val="20"/>
          <w:lang w:bidi="ar-SA"/>
        </w:rPr>
        <w:br/>
        <w:t>i jaszczurki żyworodne</w:t>
      </w:r>
      <w:r>
        <w:rPr>
          <w:rFonts w:ascii="Arial" w:hAnsi="Arial"/>
          <w:szCs w:val="20"/>
          <w:vertAlign w:val="superscript"/>
          <w:lang w:bidi="ar-SA"/>
        </w:rPr>
        <w:footnoteReference w:id="57"/>
      </w:r>
      <w:r>
        <w:rPr>
          <w:rFonts w:ascii="Arial" w:hAnsi="Arial"/>
          <w:szCs w:val="20"/>
          <w:lang w:bidi="ar-SA"/>
        </w:rPr>
        <w:t xml:space="preserve">. </w:t>
      </w:r>
    </w:p>
    <w:p w14:paraId="1DC2B9A9"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 W celu skutecznej ochrony środowiska naturalnego w gminie Krzyżanów, ważne jest zwiększanie świadomości mieszkańców na temat przyrody i konieczności jej ochrony. Organizacja działań edukacyjnych i promocyjnych może przyczynić się do zaangażowania społeczności lokalnej. Istniejące formy ochrony przyrody, stanowią ważny instrument ochrony przyrody. Należy przestrzegać obowiązujących przepisów i dążyć do ich wzmocnienia tam, gdzie to konieczne. Istotne jest zachowanie i rozwijanie zadrzewień oraz obszarów leśnych w celu zapewnienia zrównoważonego gospodarowania zasobami przyrody.</w:t>
      </w:r>
    </w:p>
    <w:p w14:paraId="525937D3" w14:textId="77777777" w:rsidR="003827AC" w:rsidRDefault="00000000">
      <w:pPr>
        <w:keepNext/>
        <w:keepLines/>
        <w:spacing w:before="120" w:after="120" w:line="360" w:lineRule="auto"/>
        <w:outlineLvl w:val="3"/>
        <w:rPr>
          <w:rFonts w:ascii="Arial" w:hAnsi="Arial"/>
          <w:b/>
          <w:szCs w:val="20"/>
          <w:lang w:bidi="ar-SA"/>
        </w:rPr>
      </w:pPr>
      <w:bookmarkStart w:id="208" w:name="_Toc206064100"/>
      <w:r>
        <w:rPr>
          <w:rFonts w:ascii="Arial" w:hAnsi="Arial"/>
          <w:b/>
          <w:szCs w:val="20"/>
          <w:lang w:bidi="ar-SA"/>
        </w:rPr>
        <w:lastRenderedPageBreak/>
        <w:t>5.1.9.1 Analiza SWOT</w:t>
      </w:r>
      <w:bookmarkEnd w:id="208"/>
    </w:p>
    <w:p w14:paraId="43BF72AB"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przeprowadzonej analizy poniżej przedstawiono mocne, słabe strony, szanse i zagrożenia dla obszaru interwencji: Zasoby przyrodnicze.</w:t>
      </w:r>
    </w:p>
    <w:p w14:paraId="229EDBDF" w14:textId="77777777" w:rsidR="003827AC" w:rsidRDefault="00000000">
      <w:pPr>
        <w:keepNext/>
        <w:spacing w:before="240" w:after="120"/>
        <w:jc w:val="center"/>
        <w:rPr>
          <w:rFonts w:ascii="Arial" w:hAnsi="Arial"/>
          <w:b/>
          <w:sz w:val="20"/>
          <w:szCs w:val="20"/>
          <w:lang w:bidi="ar-SA"/>
        </w:rPr>
      </w:pPr>
      <w:bookmarkStart w:id="209" w:name="_Toc206575248"/>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37</w:t>
      </w:r>
      <w:r>
        <w:rPr>
          <w:rFonts w:ascii="Arial" w:hAnsi="Arial"/>
          <w:b/>
          <w:sz w:val="20"/>
          <w:szCs w:val="20"/>
          <w:lang w:bidi="ar-SA"/>
        </w:rPr>
        <w:fldChar w:fldCharType="end"/>
      </w:r>
      <w:r>
        <w:rPr>
          <w:rFonts w:ascii="Arial" w:hAnsi="Arial"/>
          <w:b/>
          <w:sz w:val="20"/>
          <w:szCs w:val="20"/>
          <w:lang w:bidi="ar-SA"/>
        </w:rPr>
        <w:t>. Analiza SWOT dla obszarów interwencji: Zasoby przyrodnicze</w:t>
      </w:r>
      <w:bookmarkEnd w:id="209"/>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827AC" w14:paraId="2CF00982" w14:textId="77777777">
        <w:tc>
          <w:tcPr>
            <w:tcW w:w="2500" w:type="pct"/>
            <w:tcBorders>
              <w:top w:val="double" w:sz="6" w:space="0" w:color="auto"/>
              <w:left w:val="double" w:sz="6" w:space="0" w:color="auto"/>
              <w:bottom w:val="single" w:sz="6" w:space="0" w:color="auto"/>
              <w:right w:val="single" w:sz="6" w:space="0" w:color="auto"/>
            </w:tcBorders>
            <w:shd w:val="clear" w:color="auto" w:fill="BFBFBF"/>
            <w:vAlign w:val="center"/>
            <w:hideMark/>
          </w:tcPr>
          <w:p w14:paraId="4365B402"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Mocne strony</w:t>
            </w:r>
          </w:p>
        </w:tc>
        <w:tc>
          <w:tcPr>
            <w:tcW w:w="2500" w:type="pct"/>
            <w:tcBorders>
              <w:top w:val="double" w:sz="6" w:space="0" w:color="auto"/>
              <w:left w:val="single" w:sz="6" w:space="0" w:color="auto"/>
              <w:bottom w:val="single" w:sz="6" w:space="0" w:color="auto"/>
              <w:right w:val="double" w:sz="6" w:space="0" w:color="auto"/>
            </w:tcBorders>
            <w:shd w:val="clear" w:color="auto" w:fill="BFBFBF"/>
            <w:vAlign w:val="center"/>
            <w:hideMark/>
          </w:tcPr>
          <w:p w14:paraId="2FB77AD5"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Słabe strony</w:t>
            </w:r>
          </w:p>
        </w:tc>
      </w:tr>
      <w:tr w:rsidR="003827AC" w14:paraId="6FB4D6F6" w14:textId="77777777">
        <w:tc>
          <w:tcPr>
            <w:tcW w:w="2500" w:type="pct"/>
            <w:tcBorders>
              <w:top w:val="single" w:sz="6" w:space="0" w:color="auto"/>
              <w:left w:val="double" w:sz="6" w:space="0" w:color="auto"/>
              <w:bottom w:val="single" w:sz="6" w:space="0" w:color="auto"/>
              <w:right w:val="single" w:sz="6" w:space="0" w:color="auto"/>
            </w:tcBorders>
            <w:hideMark/>
          </w:tcPr>
          <w:p w14:paraId="0FA988AF" w14:textId="77777777" w:rsidR="003827AC" w:rsidRDefault="00000000">
            <w:pPr>
              <w:numPr>
                <w:ilvl w:val="0"/>
                <w:numId w:val="43"/>
              </w:numPr>
              <w:spacing w:before="60" w:after="60"/>
              <w:jc w:val="left"/>
              <w:rPr>
                <w:rFonts w:ascii="Arial" w:hAnsi="Arial"/>
                <w:sz w:val="18"/>
                <w:szCs w:val="20"/>
                <w:lang w:eastAsia="en-US" w:bidi="ar-SA"/>
              </w:rPr>
            </w:pPr>
            <w:r>
              <w:rPr>
                <w:rFonts w:ascii="Arial" w:hAnsi="Arial"/>
                <w:sz w:val="18"/>
                <w:szCs w:val="20"/>
                <w:lang w:eastAsia="en-US" w:bidi="ar-SA"/>
              </w:rPr>
              <w:t>występowanie form ochrony przyrody na terenie gminy,</w:t>
            </w:r>
          </w:p>
          <w:p w14:paraId="75ED6DD9" w14:textId="77777777" w:rsidR="003827AC" w:rsidRDefault="00000000">
            <w:pPr>
              <w:numPr>
                <w:ilvl w:val="0"/>
                <w:numId w:val="43"/>
              </w:numPr>
              <w:spacing w:before="60" w:after="60"/>
              <w:jc w:val="left"/>
              <w:rPr>
                <w:rFonts w:ascii="Arial" w:hAnsi="Arial"/>
                <w:sz w:val="18"/>
                <w:szCs w:val="20"/>
                <w:lang w:eastAsia="en-US" w:bidi="ar-SA"/>
              </w:rPr>
            </w:pPr>
            <w:r>
              <w:rPr>
                <w:rFonts w:ascii="Arial" w:hAnsi="Arial"/>
                <w:sz w:val="18"/>
                <w:szCs w:val="20"/>
                <w:lang w:eastAsia="en-US" w:bidi="ar-SA"/>
              </w:rPr>
              <w:t>korytarze ekologiczne występujące na terenie gminy.</w:t>
            </w:r>
          </w:p>
        </w:tc>
        <w:tc>
          <w:tcPr>
            <w:tcW w:w="2500" w:type="pct"/>
            <w:tcBorders>
              <w:top w:val="single" w:sz="6" w:space="0" w:color="auto"/>
              <w:left w:val="single" w:sz="6" w:space="0" w:color="auto"/>
              <w:bottom w:val="single" w:sz="6" w:space="0" w:color="auto"/>
              <w:right w:val="double" w:sz="6" w:space="0" w:color="auto"/>
            </w:tcBorders>
            <w:hideMark/>
          </w:tcPr>
          <w:p w14:paraId="309C1A97" w14:textId="77777777" w:rsidR="003827AC" w:rsidRDefault="00000000">
            <w:pPr>
              <w:numPr>
                <w:ilvl w:val="0"/>
                <w:numId w:val="43"/>
              </w:numPr>
              <w:suppressAutoHyphens/>
              <w:spacing w:before="60" w:after="60"/>
              <w:jc w:val="left"/>
              <w:rPr>
                <w:rFonts w:ascii="Arial" w:hAnsi="Arial"/>
                <w:sz w:val="18"/>
                <w:szCs w:val="20"/>
                <w:lang w:eastAsia="ar-SA" w:bidi="ar-SA"/>
              </w:rPr>
            </w:pPr>
            <w:r>
              <w:rPr>
                <w:rFonts w:ascii="Arial" w:hAnsi="Arial"/>
                <w:sz w:val="18"/>
                <w:szCs w:val="20"/>
                <w:lang w:eastAsia="ar-SA" w:bidi="ar-SA"/>
              </w:rPr>
              <w:t>podatność zasobów przyrody na zanieczyszczenia środowiska.</w:t>
            </w:r>
          </w:p>
        </w:tc>
      </w:tr>
      <w:tr w:rsidR="003827AC" w14:paraId="0FE41047" w14:textId="77777777">
        <w:tc>
          <w:tcPr>
            <w:tcW w:w="2500" w:type="pct"/>
            <w:tcBorders>
              <w:top w:val="single" w:sz="6" w:space="0" w:color="auto"/>
              <w:left w:val="double" w:sz="6" w:space="0" w:color="auto"/>
              <w:bottom w:val="single" w:sz="6" w:space="0" w:color="auto"/>
              <w:right w:val="single" w:sz="6" w:space="0" w:color="auto"/>
            </w:tcBorders>
            <w:shd w:val="clear" w:color="auto" w:fill="BFBFBF"/>
            <w:vAlign w:val="center"/>
            <w:hideMark/>
          </w:tcPr>
          <w:p w14:paraId="07A79FD8"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Szanse</w:t>
            </w:r>
          </w:p>
        </w:tc>
        <w:tc>
          <w:tcPr>
            <w:tcW w:w="2500" w:type="pct"/>
            <w:tcBorders>
              <w:top w:val="single" w:sz="6" w:space="0" w:color="auto"/>
              <w:left w:val="single" w:sz="6" w:space="0" w:color="auto"/>
              <w:bottom w:val="single" w:sz="6" w:space="0" w:color="auto"/>
              <w:right w:val="double" w:sz="6" w:space="0" w:color="auto"/>
            </w:tcBorders>
            <w:shd w:val="clear" w:color="auto" w:fill="BFBFBF"/>
            <w:vAlign w:val="center"/>
            <w:hideMark/>
          </w:tcPr>
          <w:p w14:paraId="44ABDA57"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Zagrożenia</w:t>
            </w:r>
          </w:p>
        </w:tc>
      </w:tr>
      <w:tr w:rsidR="003827AC" w14:paraId="1B30D4FC" w14:textId="77777777">
        <w:tc>
          <w:tcPr>
            <w:tcW w:w="2500" w:type="pct"/>
            <w:tcBorders>
              <w:top w:val="single" w:sz="6" w:space="0" w:color="auto"/>
              <w:left w:val="double" w:sz="6" w:space="0" w:color="auto"/>
              <w:bottom w:val="double" w:sz="6" w:space="0" w:color="auto"/>
              <w:right w:val="single" w:sz="6" w:space="0" w:color="auto"/>
            </w:tcBorders>
            <w:hideMark/>
          </w:tcPr>
          <w:p w14:paraId="3B513103" w14:textId="77777777" w:rsidR="003827AC" w:rsidRDefault="00000000">
            <w:pPr>
              <w:numPr>
                <w:ilvl w:val="0"/>
                <w:numId w:val="44"/>
              </w:numPr>
              <w:spacing w:before="60" w:after="60"/>
              <w:ind w:left="360"/>
              <w:jc w:val="left"/>
              <w:rPr>
                <w:rFonts w:ascii="Arial" w:hAnsi="Arial"/>
                <w:sz w:val="18"/>
                <w:szCs w:val="20"/>
                <w:lang w:eastAsia="ar-SA" w:bidi="ar-SA"/>
              </w:rPr>
            </w:pPr>
            <w:r>
              <w:rPr>
                <w:rFonts w:ascii="Arial" w:hAnsi="Arial"/>
                <w:sz w:val="18"/>
                <w:szCs w:val="20"/>
                <w:lang w:eastAsia="ar-SA" w:bidi="ar-SA"/>
              </w:rPr>
              <w:t>programy i akcje edukacyjno-informacyjne o potrzebie ochrony przyrody,</w:t>
            </w:r>
          </w:p>
          <w:p w14:paraId="34D202ED" w14:textId="77777777" w:rsidR="003827AC" w:rsidRDefault="00000000">
            <w:pPr>
              <w:numPr>
                <w:ilvl w:val="0"/>
                <w:numId w:val="44"/>
              </w:numPr>
              <w:spacing w:before="60" w:after="60"/>
              <w:ind w:left="360"/>
              <w:jc w:val="left"/>
              <w:rPr>
                <w:rFonts w:ascii="Arial" w:hAnsi="Arial"/>
                <w:sz w:val="18"/>
                <w:szCs w:val="20"/>
                <w:lang w:eastAsia="ar-SA" w:bidi="ar-SA"/>
              </w:rPr>
            </w:pPr>
            <w:r>
              <w:rPr>
                <w:rFonts w:ascii="Arial" w:hAnsi="Arial"/>
                <w:sz w:val="18"/>
                <w:szCs w:val="20"/>
                <w:lang w:eastAsia="ar-SA" w:bidi="ar-SA"/>
              </w:rPr>
              <w:t>prowadzenie nasadzeń drzew, zabiegów pielęgnacyjnych w lasach,</w:t>
            </w:r>
          </w:p>
          <w:p w14:paraId="77C718D5" w14:textId="77777777" w:rsidR="003827AC" w:rsidRDefault="00000000">
            <w:pPr>
              <w:numPr>
                <w:ilvl w:val="0"/>
                <w:numId w:val="44"/>
              </w:numPr>
              <w:spacing w:before="60" w:after="60"/>
              <w:ind w:left="360"/>
              <w:jc w:val="left"/>
              <w:rPr>
                <w:rFonts w:ascii="Arial" w:hAnsi="Arial"/>
                <w:sz w:val="18"/>
                <w:szCs w:val="20"/>
                <w:lang w:eastAsia="ar-SA" w:bidi="ar-SA"/>
              </w:rPr>
            </w:pPr>
            <w:r>
              <w:rPr>
                <w:rFonts w:ascii="Arial" w:hAnsi="Arial"/>
                <w:sz w:val="18"/>
                <w:szCs w:val="20"/>
                <w:lang w:eastAsia="ar-SA" w:bidi="ar-SA"/>
              </w:rPr>
              <w:t>zalesianie,</w:t>
            </w:r>
          </w:p>
          <w:p w14:paraId="2C10A24F" w14:textId="77777777" w:rsidR="003827AC" w:rsidRDefault="00000000">
            <w:pPr>
              <w:numPr>
                <w:ilvl w:val="0"/>
                <w:numId w:val="44"/>
              </w:numPr>
              <w:spacing w:before="60" w:after="60"/>
              <w:ind w:left="360"/>
              <w:jc w:val="left"/>
              <w:rPr>
                <w:rFonts w:ascii="Arial" w:hAnsi="Arial"/>
                <w:sz w:val="18"/>
                <w:szCs w:val="20"/>
                <w:lang w:eastAsia="ar-SA" w:bidi="ar-SA"/>
              </w:rPr>
            </w:pPr>
            <w:r>
              <w:rPr>
                <w:rFonts w:ascii="Arial" w:hAnsi="Arial"/>
                <w:sz w:val="18"/>
                <w:szCs w:val="20"/>
                <w:lang w:eastAsia="ar-SA" w:bidi="ar-SA"/>
              </w:rPr>
              <w:t>renowacje i utrzymanie terenów zielonych,</w:t>
            </w:r>
          </w:p>
          <w:p w14:paraId="152F7F27" w14:textId="77777777" w:rsidR="003827AC" w:rsidRDefault="00000000">
            <w:pPr>
              <w:numPr>
                <w:ilvl w:val="0"/>
                <w:numId w:val="44"/>
              </w:numPr>
              <w:spacing w:before="60" w:after="60"/>
              <w:ind w:left="360"/>
              <w:jc w:val="left"/>
              <w:rPr>
                <w:rFonts w:ascii="Arial" w:hAnsi="Arial"/>
                <w:sz w:val="18"/>
                <w:szCs w:val="20"/>
                <w:lang w:eastAsia="ar-SA" w:bidi="ar-SA"/>
              </w:rPr>
            </w:pPr>
            <w:r>
              <w:rPr>
                <w:rFonts w:ascii="Arial" w:hAnsi="Arial"/>
                <w:sz w:val="18"/>
                <w:szCs w:val="20"/>
                <w:lang w:eastAsia="ar-SA" w:bidi="ar-SA"/>
              </w:rPr>
              <w:t>zapewnienie odpowiedniego poziomu bezpieczeństwa pożarowego obszarów leśnych.</w:t>
            </w:r>
          </w:p>
        </w:tc>
        <w:tc>
          <w:tcPr>
            <w:tcW w:w="2500" w:type="pct"/>
            <w:tcBorders>
              <w:top w:val="single" w:sz="6" w:space="0" w:color="auto"/>
              <w:left w:val="single" w:sz="6" w:space="0" w:color="auto"/>
              <w:bottom w:val="double" w:sz="6" w:space="0" w:color="auto"/>
              <w:right w:val="double" w:sz="6" w:space="0" w:color="auto"/>
            </w:tcBorders>
            <w:hideMark/>
          </w:tcPr>
          <w:p w14:paraId="5A2DB576" w14:textId="77777777" w:rsidR="003827AC" w:rsidRDefault="00000000">
            <w:pPr>
              <w:numPr>
                <w:ilvl w:val="0"/>
                <w:numId w:val="44"/>
              </w:numPr>
              <w:spacing w:before="60" w:after="60"/>
              <w:ind w:left="360"/>
              <w:jc w:val="left"/>
              <w:rPr>
                <w:rFonts w:ascii="Arial" w:hAnsi="Arial"/>
                <w:sz w:val="18"/>
                <w:szCs w:val="20"/>
                <w:lang w:eastAsia="en-US" w:bidi="ar-SA"/>
              </w:rPr>
            </w:pPr>
            <w:r>
              <w:rPr>
                <w:rFonts w:ascii="Arial" w:hAnsi="Arial"/>
                <w:sz w:val="18"/>
                <w:szCs w:val="20"/>
                <w:lang w:eastAsia="en-US" w:bidi="ar-SA"/>
              </w:rPr>
              <w:t>postępująca urbanizacja,</w:t>
            </w:r>
          </w:p>
          <w:p w14:paraId="269755D9" w14:textId="77777777" w:rsidR="003827AC" w:rsidRDefault="00000000">
            <w:pPr>
              <w:numPr>
                <w:ilvl w:val="0"/>
                <w:numId w:val="44"/>
              </w:numPr>
              <w:spacing w:before="60" w:after="60"/>
              <w:ind w:left="360"/>
              <w:jc w:val="left"/>
              <w:rPr>
                <w:rFonts w:ascii="Arial" w:hAnsi="Arial"/>
                <w:sz w:val="18"/>
                <w:szCs w:val="20"/>
                <w:lang w:eastAsia="en-US" w:bidi="ar-SA"/>
              </w:rPr>
            </w:pPr>
            <w:r>
              <w:rPr>
                <w:rFonts w:ascii="Arial" w:hAnsi="Arial"/>
                <w:sz w:val="18"/>
                <w:szCs w:val="20"/>
                <w:lang w:eastAsia="en-US" w:bidi="ar-SA"/>
              </w:rPr>
              <w:t>zmiany klimatyczne powodujące przekształcenia w ekosystemach,</w:t>
            </w:r>
          </w:p>
          <w:p w14:paraId="16C5217A" w14:textId="77777777" w:rsidR="003827AC" w:rsidRDefault="00000000">
            <w:pPr>
              <w:numPr>
                <w:ilvl w:val="0"/>
                <w:numId w:val="44"/>
              </w:numPr>
              <w:spacing w:before="60" w:after="60"/>
              <w:ind w:left="360"/>
              <w:jc w:val="left"/>
              <w:rPr>
                <w:rFonts w:ascii="Arial" w:hAnsi="Arial"/>
                <w:sz w:val="18"/>
                <w:szCs w:val="20"/>
                <w:lang w:eastAsia="en-US" w:bidi="ar-SA"/>
              </w:rPr>
            </w:pPr>
            <w:r>
              <w:rPr>
                <w:rFonts w:ascii="Arial" w:hAnsi="Arial"/>
                <w:sz w:val="18"/>
                <w:szCs w:val="20"/>
                <w:lang w:eastAsia="en-US" w:bidi="ar-SA"/>
              </w:rPr>
              <w:t>ekspansja gatunków obcych,</w:t>
            </w:r>
          </w:p>
          <w:p w14:paraId="23A20F47" w14:textId="77777777" w:rsidR="003827AC" w:rsidRDefault="00000000">
            <w:pPr>
              <w:numPr>
                <w:ilvl w:val="0"/>
                <w:numId w:val="44"/>
              </w:numPr>
              <w:spacing w:before="60" w:after="60"/>
              <w:ind w:left="360"/>
              <w:jc w:val="left"/>
              <w:rPr>
                <w:rFonts w:ascii="Arial" w:hAnsi="Arial"/>
                <w:sz w:val="18"/>
                <w:szCs w:val="20"/>
                <w:lang w:eastAsia="en-US" w:bidi="ar-SA"/>
              </w:rPr>
            </w:pPr>
            <w:r>
              <w:rPr>
                <w:rFonts w:ascii="Arial" w:hAnsi="Arial"/>
                <w:sz w:val="18"/>
                <w:szCs w:val="20"/>
                <w:lang w:eastAsia="en-US" w:bidi="ar-SA"/>
              </w:rPr>
              <w:t>wzrastające zagrożenie pożarowe lasów.</w:t>
            </w:r>
          </w:p>
        </w:tc>
      </w:tr>
    </w:tbl>
    <w:p w14:paraId="3B67983F"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w:t>
      </w:r>
    </w:p>
    <w:p w14:paraId="1048746B" w14:textId="77777777" w:rsidR="003827AC" w:rsidRDefault="00000000">
      <w:pPr>
        <w:keepNext/>
        <w:keepLines/>
        <w:spacing w:before="120" w:after="120" w:line="360" w:lineRule="auto"/>
        <w:outlineLvl w:val="2"/>
        <w:rPr>
          <w:rFonts w:ascii="Arial" w:hAnsi="Arial"/>
          <w:b/>
          <w:szCs w:val="20"/>
          <w:lang w:bidi="ar-SA"/>
        </w:rPr>
      </w:pPr>
      <w:bookmarkStart w:id="210" w:name="_Toc206064101"/>
      <w:r>
        <w:rPr>
          <w:rFonts w:ascii="Arial" w:hAnsi="Arial"/>
          <w:b/>
          <w:szCs w:val="20"/>
          <w:lang w:bidi="ar-SA"/>
        </w:rPr>
        <w:t>5.1.10 Zagrożenia poważnymi awariami</w:t>
      </w:r>
      <w:bookmarkEnd w:id="196"/>
      <w:bookmarkEnd w:id="197"/>
      <w:bookmarkEnd w:id="198"/>
      <w:bookmarkEnd w:id="199"/>
      <w:bookmarkEnd w:id="200"/>
      <w:bookmarkEnd w:id="210"/>
    </w:p>
    <w:p w14:paraId="46A6E3F1" w14:textId="77777777" w:rsidR="003827AC" w:rsidRDefault="00000000">
      <w:pPr>
        <w:spacing w:before="120" w:after="120" w:line="360" w:lineRule="auto"/>
        <w:rPr>
          <w:rFonts w:ascii="Arial" w:hAnsi="Arial"/>
          <w:szCs w:val="20"/>
          <w:lang w:bidi="ar-SA"/>
        </w:rPr>
      </w:pPr>
      <w:bookmarkStart w:id="211" w:name="_Toc5053145"/>
      <w:bookmarkStart w:id="212" w:name="_Toc38541015"/>
      <w:bookmarkStart w:id="213" w:name="_Toc8653316"/>
      <w:r>
        <w:rPr>
          <w:rFonts w:ascii="Arial" w:hAnsi="Arial"/>
          <w:szCs w:val="20"/>
          <w:lang w:val="pl" w:bidi="ar-SA"/>
        </w:rPr>
        <w:t>Zagadnienia związane z poważnymi awariami zostały uregulowane przede wszystkim w ustawie Prawo ochrony środowiska (IV „Poważne awarie”). Definicja ustawowa określa poważną awarię jako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w:t>
      </w:r>
      <w:r>
        <w:rPr>
          <w:rFonts w:ascii="Arial" w:hAnsi="Arial"/>
          <w:i/>
          <w:szCs w:val="20"/>
          <w:lang w:val="pl" w:bidi="ar-SA"/>
        </w:rPr>
        <w:t xml:space="preserve"> </w:t>
      </w:r>
      <w:r>
        <w:rPr>
          <w:rFonts w:ascii="Arial" w:hAnsi="Arial"/>
          <w:szCs w:val="20"/>
          <w:lang w:val="pl" w:bidi="ar-SA"/>
        </w:rPr>
        <w:t>(art. 3, ust. 23).</w:t>
      </w:r>
    </w:p>
    <w:p w14:paraId="0B8381CD" w14:textId="77777777" w:rsidR="003827AC" w:rsidRDefault="00000000">
      <w:pPr>
        <w:spacing w:before="120" w:after="120" w:line="360" w:lineRule="auto"/>
        <w:rPr>
          <w:rFonts w:ascii="Arial" w:hAnsi="Arial"/>
          <w:szCs w:val="20"/>
          <w:lang w:bidi="ar-SA"/>
        </w:rPr>
      </w:pPr>
      <w:r>
        <w:rPr>
          <w:rFonts w:ascii="Arial" w:hAnsi="Arial"/>
          <w:szCs w:val="20"/>
          <w:lang w:bidi="ar-SA"/>
        </w:rPr>
        <w:t>Zakładem stwarzającym zagrożenie awarią przemysłową jest każdy zakład, na którego terenie znajdują się substancje niebezpieczne, mogące spowodować zagrożenie życia lub zdrowia ludzi lub środowiska. Ze względu na rodzaj i ilość substancji niebezpiecznych zakłady dzielimy, zgodnie z art. 248, ust. 1 u.p.o.ś., na:</w:t>
      </w:r>
    </w:p>
    <w:p w14:paraId="4F174281" w14:textId="77777777" w:rsidR="003827AC" w:rsidRDefault="00000000">
      <w:pPr>
        <w:numPr>
          <w:ilvl w:val="0"/>
          <w:numId w:val="48"/>
        </w:numPr>
        <w:spacing w:line="360" w:lineRule="auto"/>
        <w:ind w:left="357" w:hanging="357"/>
        <w:rPr>
          <w:rFonts w:ascii="Arial" w:hAnsi="Arial"/>
          <w:szCs w:val="20"/>
          <w:lang w:bidi="ar-SA"/>
        </w:rPr>
      </w:pPr>
      <w:r>
        <w:rPr>
          <w:rFonts w:ascii="Arial" w:hAnsi="Arial"/>
          <w:szCs w:val="20"/>
          <w:lang w:bidi="ar-SA"/>
        </w:rPr>
        <w:t>zakłady o zwiększonym ryzyku;</w:t>
      </w:r>
    </w:p>
    <w:p w14:paraId="4A5F2F12" w14:textId="77777777" w:rsidR="003827AC" w:rsidRDefault="00000000">
      <w:pPr>
        <w:numPr>
          <w:ilvl w:val="0"/>
          <w:numId w:val="48"/>
        </w:numPr>
        <w:spacing w:line="360" w:lineRule="auto"/>
        <w:ind w:left="357" w:hanging="357"/>
        <w:rPr>
          <w:rFonts w:ascii="Arial" w:hAnsi="Arial"/>
          <w:szCs w:val="20"/>
          <w:lang w:bidi="ar-SA"/>
        </w:rPr>
      </w:pPr>
      <w:r>
        <w:rPr>
          <w:rFonts w:ascii="Arial" w:hAnsi="Arial"/>
          <w:szCs w:val="20"/>
          <w:lang w:bidi="ar-SA"/>
        </w:rPr>
        <w:t xml:space="preserve">zakłady o dużym ryzyku. </w:t>
      </w:r>
    </w:p>
    <w:p w14:paraId="409DA812" w14:textId="77777777" w:rsidR="003827AC" w:rsidRDefault="00000000">
      <w:pPr>
        <w:spacing w:before="120" w:after="120" w:line="360" w:lineRule="auto"/>
        <w:rPr>
          <w:rFonts w:ascii="Arial" w:hAnsi="Arial"/>
          <w:szCs w:val="20"/>
          <w:lang w:bidi="ar-SA"/>
        </w:rPr>
      </w:pPr>
      <w:bookmarkStart w:id="214" w:name="_Hlk196762061"/>
      <w:r>
        <w:rPr>
          <w:rFonts w:ascii="Arial" w:hAnsi="Arial"/>
          <w:szCs w:val="20"/>
          <w:lang w:bidi="ar-SA"/>
        </w:rPr>
        <w:t>Zgodnie z opublikowanym przez Główny Inspektorat Ochrony Środowiska wykazem zakładów o zwiększonym ryzyku wystąpienia poważnej awarii przemysłowej (ZZR) oraz o dużym ryzyku wystąpienia awarii (ZDR) według stanu na dzień 31 grudnia 2023 r. na obszarze gminy Krzyżanów nie funkcjonują takie zakłady.</w:t>
      </w:r>
    </w:p>
    <w:bookmarkEnd w:id="214"/>
    <w:p w14:paraId="7B458EE8" w14:textId="77777777" w:rsidR="003827AC" w:rsidRDefault="00000000">
      <w:pPr>
        <w:spacing w:before="120" w:after="120" w:line="360" w:lineRule="auto"/>
        <w:rPr>
          <w:rFonts w:ascii="Arial" w:hAnsi="Arial"/>
          <w:szCs w:val="20"/>
          <w:lang w:bidi="ar-SA"/>
        </w:rPr>
      </w:pPr>
      <w:r>
        <w:rPr>
          <w:rFonts w:ascii="Arial" w:hAnsi="Arial"/>
          <w:szCs w:val="20"/>
          <w:lang w:val="pl" w:bidi="ar-SA"/>
        </w:rPr>
        <w:lastRenderedPageBreak/>
        <w:t>Zagrożenie dla mieszkańców i środowiska naturalnego Gminy stanowić może także transport substancji niebezpiecznych w ruchu drogowym. Występowanie w granicach administracyjnych Gminy ważnych szlaków komunikacyjnych stanowi nie tylko potencjał jej rozwoju, ale także zwiększa możliwość wystąpienia zagrożeń związanych z transportem substancji niebezpiecznych. Główny ruch samochodowy na obszarze gminy skupiony jest na autostradzie A-1, drodze krajowej nr 92 oraz drodze wojewódzkiej nr 702.</w:t>
      </w:r>
    </w:p>
    <w:p w14:paraId="3688485A" w14:textId="77777777" w:rsidR="003827AC" w:rsidRDefault="00000000">
      <w:pPr>
        <w:spacing w:before="120" w:after="120" w:line="360" w:lineRule="auto"/>
        <w:rPr>
          <w:rFonts w:ascii="Arial" w:hAnsi="Arial"/>
          <w:szCs w:val="20"/>
          <w:lang w:bidi="ar-SA"/>
        </w:rPr>
      </w:pPr>
      <w:r>
        <w:rPr>
          <w:rFonts w:ascii="Arial" w:hAnsi="Arial"/>
          <w:szCs w:val="20"/>
          <w:lang w:bidi="ar-SA"/>
        </w:rPr>
        <w:t>Wśród innych zagrożeń, które mogą wystąpić na terenie gminy, można wyróżnić: zagrożenia chemiczne (zagrożenie toksycznymi środkami przemysłowymi i innymi substancjami chemicznymi), biologiczne: epidemie, epizootie (plagi zwierzęce), epifitozy (choroby populacji roślinnej) oraz awarie urządzeń infrastruktury technicznej (gazowe, energetyczne).</w:t>
      </w:r>
    </w:p>
    <w:p w14:paraId="254C7818" w14:textId="77777777" w:rsidR="003827AC" w:rsidRDefault="00000000">
      <w:pPr>
        <w:spacing w:before="120" w:after="120" w:line="360" w:lineRule="auto"/>
        <w:rPr>
          <w:rFonts w:ascii="Arial" w:hAnsi="Arial"/>
          <w:szCs w:val="20"/>
          <w:lang w:bidi="ar-SA"/>
        </w:rPr>
      </w:pPr>
      <w:r>
        <w:rPr>
          <w:rFonts w:ascii="Arial" w:hAnsi="Arial"/>
          <w:szCs w:val="20"/>
          <w:lang w:bidi="ar-SA"/>
        </w:rPr>
        <w:t>Na terenie gminy Krzyżanów w ostatnim czasie nie wystąpiły zdarzenia o znamionach poważnej awarii.</w:t>
      </w:r>
    </w:p>
    <w:p w14:paraId="01A7EA91" w14:textId="77777777" w:rsidR="003827AC" w:rsidRDefault="00000000">
      <w:pPr>
        <w:keepNext/>
        <w:keepLines/>
        <w:spacing w:before="120" w:after="120" w:line="360" w:lineRule="auto"/>
        <w:outlineLvl w:val="3"/>
        <w:rPr>
          <w:rFonts w:ascii="Arial" w:hAnsi="Arial"/>
          <w:b/>
          <w:szCs w:val="20"/>
          <w:lang w:bidi="ar-SA"/>
        </w:rPr>
      </w:pPr>
      <w:bookmarkStart w:id="215" w:name="_Toc206064102"/>
      <w:bookmarkStart w:id="216" w:name="_Toc159351053"/>
      <w:bookmarkStart w:id="217" w:name="_Toc159351292"/>
      <w:r>
        <w:rPr>
          <w:rFonts w:ascii="Arial" w:hAnsi="Arial"/>
          <w:b/>
          <w:szCs w:val="20"/>
          <w:lang w:bidi="ar-SA"/>
        </w:rPr>
        <w:t>5.1.10.1 Analiza SWOT</w:t>
      </w:r>
      <w:bookmarkEnd w:id="215"/>
    </w:p>
    <w:p w14:paraId="21DE78D8" w14:textId="77777777" w:rsidR="003827AC" w:rsidRDefault="00000000">
      <w:pPr>
        <w:spacing w:before="120" w:after="120" w:line="360" w:lineRule="auto"/>
        <w:rPr>
          <w:rFonts w:ascii="Arial" w:hAnsi="Arial"/>
          <w:szCs w:val="20"/>
          <w:lang w:bidi="ar-SA"/>
        </w:rPr>
      </w:pPr>
      <w:r>
        <w:rPr>
          <w:rFonts w:ascii="Arial" w:hAnsi="Arial"/>
          <w:szCs w:val="20"/>
          <w:lang w:bidi="ar-SA"/>
        </w:rPr>
        <w:t>Na podstawie przeprowadzonej analizy poniżej przedstawiono mocne, słabe strony, szanse i zagrożenia dla obszaru interwencji: Zagrożenia poważnymi awariami.</w:t>
      </w:r>
    </w:p>
    <w:p w14:paraId="6ECECAD6" w14:textId="77777777" w:rsidR="003827AC" w:rsidRDefault="00000000">
      <w:pPr>
        <w:keepNext/>
        <w:spacing w:before="240" w:after="120"/>
        <w:jc w:val="center"/>
        <w:rPr>
          <w:rFonts w:ascii="Arial" w:hAnsi="Arial"/>
          <w:b/>
          <w:sz w:val="20"/>
          <w:szCs w:val="20"/>
          <w:lang w:bidi="ar-SA"/>
        </w:rPr>
      </w:pPr>
      <w:bookmarkStart w:id="218" w:name="_Toc206575249"/>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38</w:t>
      </w:r>
      <w:r>
        <w:rPr>
          <w:rFonts w:ascii="Arial" w:hAnsi="Arial"/>
          <w:b/>
          <w:sz w:val="20"/>
          <w:szCs w:val="20"/>
          <w:lang w:bidi="ar-SA"/>
        </w:rPr>
        <w:fldChar w:fldCharType="end"/>
      </w:r>
      <w:r>
        <w:rPr>
          <w:rFonts w:ascii="Arial" w:hAnsi="Arial"/>
          <w:b/>
          <w:sz w:val="20"/>
          <w:szCs w:val="20"/>
          <w:lang w:bidi="ar-SA"/>
        </w:rPr>
        <w:t>. Analiza SWOT dla obszaru interwencji: Zagrożenia poważnymi awariami</w:t>
      </w:r>
      <w:bookmarkEnd w:id="218"/>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08"/>
        <w:gridCol w:w="4518"/>
      </w:tblGrid>
      <w:tr w:rsidR="003827AC" w14:paraId="268BF45E" w14:textId="77777777">
        <w:tc>
          <w:tcPr>
            <w:tcW w:w="2497" w:type="pct"/>
            <w:shd w:val="clear" w:color="auto" w:fill="BFBFBF"/>
          </w:tcPr>
          <w:p w14:paraId="0E486D51"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Mocne strony</w:t>
            </w:r>
          </w:p>
        </w:tc>
        <w:tc>
          <w:tcPr>
            <w:tcW w:w="2503" w:type="pct"/>
            <w:shd w:val="clear" w:color="auto" w:fill="BFBFBF"/>
          </w:tcPr>
          <w:p w14:paraId="0B967826"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Słabe strony</w:t>
            </w:r>
          </w:p>
        </w:tc>
      </w:tr>
      <w:tr w:rsidR="003827AC" w14:paraId="63C1F191" w14:textId="77777777">
        <w:tc>
          <w:tcPr>
            <w:tcW w:w="2497" w:type="pct"/>
          </w:tcPr>
          <w:p w14:paraId="622A7437" w14:textId="77777777" w:rsidR="003827AC" w:rsidRDefault="00000000">
            <w:pPr>
              <w:numPr>
                <w:ilvl w:val="0"/>
                <w:numId w:val="49"/>
              </w:numPr>
              <w:spacing w:before="60" w:after="60"/>
              <w:ind w:left="357" w:hanging="357"/>
              <w:contextualSpacing/>
              <w:jc w:val="left"/>
              <w:rPr>
                <w:rFonts w:ascii="Arial" w:hAnsi="Arial"/>
                <w:sz w:val="18"/>
                <w:szCs w:val="20"/>
                <w:lang w:bidi="ar-SA"/>
              </w:rPr>
            </w:pPr>
            <w:r>
              <w:rPr>
                <w:rFonts w:ascii="Arial" w:hAnsi="Arial"/>
                <w:sz w:val="18"/>
                <w:szCs w:val="20"/>
                <w:lang w:bidi="ar-SA"/>
              </w:rPr>
              <w:t>brak zakładów przemysłowych o zwiększonym i dużym ryzyku wystąpienia poważnej awarii przemysłowej,</w:t>
            </w:r>
          </w:p>
          <w:p w14:paraId="11B9596B" w14:textId="77777777" w:rsidR="003827AC" w:rsidRDefault="00000000">
            <w:pPr>
              <w:numPr>
                <w:ilvl w:val="0"/>
                <w:numId w:val="50"/>
              </w:numPr>
              <w:spacing w:before="60" w:after="60"/>
              <w:jc w:val="left"/>
              <w:rPr>
                <w:rFonts w:ascii="Arial" w:hAnsi="Arial"/>
                <w:sz w:val="18"/>
                <w:szCs w:val="20"/>
                <w:lang w:bidi="ar-SA"/>
              </w:rPr>
            </w:pPr>
            <w:r>
              <w:rPr>
                <w:rFonts w:ascii="Arial" w:hAnsi="Arial"/>
                <w:sz w:val="18"/>
                <w:szCs w:val="20"/>
                <w:lang w:bidi="ar-SA"/>
              </w:rPr>
              <w:t>brak zdarzeń o znamionach poważnej awarii na terenie gminy.</w:t>
            </w:r>
          </w:p>
        </w:tc>
        <w:tc>
          <w:tcPr>
            <w:tcW w:w="2503" w:type="pct"/>
          </w:tcPr>
          <w:p w14:paraId="0EA825E1" w14:textId="77777777" w:rsidR="003827AC" w:rsidRDefault="00000000">
            <w:pPr>
              <w:numPr>
                <w:ilvl w:val="0"/>
                <w:numId w:val="50"/>
              </w:numPr>
              <w:spacing w:before="60" w:after="60"/>
              <w:jc w:val="left"/>
              <w:rPr>
                <w:rFonts w:ascii="Arial" w:hAnsi="Arial"/>
                <w:sz w:val="18"/>
                <w:szCs w:val="20"/>
                <w:lang w:bidi="ar-SA"/>
              </w:rPr>
            </w:pPr>
            <w:r>
              <w:rPr>
                <w:rFonts w:ascii="Arial" w:hAnsi="Arial"/>
                <w:sz w:val="18"/>
                <w:szCs w:val="20"/>
                <w:lang w:bidi="ar-SA"/>
              </w:rPr>
              <w:t>transport drogowy ładunków niebezpiecznych (ryzyko awarii podczas transportu substancji niebezpiecznych).</w:t>
            </w:r>
          </w:p>
        </w:tc>
      </w:tr>
      <w:tr w:rsidR="003827AC" w14:paraId="7E4BCA76" w14:textId="77777777">
        <w:tc>
          <w:tcPr>
            <w:tcW w:w="2497" w:type="pct"/>
            <w:shd w:val="clear" w:color="auto" w:fill="BFBFBF"/>
          </w:tcPr>
          <w:p w14:paraId="225D36CC"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Szanse</w:t>
            </w:r>
          </w:p>
        </w:tc>
        <w:tc>
          <w:tcPr>
            <w:tcW w:w="2503" w:type="pct"/>
            <w:shd w:val="clear" w:color="auto" w:fill="BFBFBF"/>
          </w:tcPr>
          <w:p w14:paraId="6D0BF1E5" w14:textId="77777777" w:rsidR="003827AC" w:rsidRDefault="00000000">
            <w:pPr>
              <w:spacing w:before="60" w:after="60"/>
              <w:jc w:val="center"/>
              <w:rPr>
                <w:rFonts w:ascii="Arial" w:hAnsi="Arial"/>
                <w:b/>
                <w:sz w:val="18"/>
                <w:szCs w:val="20"/>
                <w:lang w:bidi="ar-SA"/>
              </w:rPr>
            </w:pPr>
            <w:r>
              <w:rPr>
                <w:rFonts w:ascii="Arial" w:hAnsi="Arial"/>
                <w:b/>
                <w:sz w:val="18"/>
                <w:szCs w:val="20"/>
                <w:lang w:bidi="ar-SA"/>
              </w:rPr>
              <w:t>Zagrożenia</w:t>
            </w:r>
          </w:p>
        </w:tc>
      </w:tr>
      <w:tr w:rsidR="003827AC" w14:paraId="17DE414D" w14:textId="77777777">
        <w:tc>
          <w:tcPr>
            <w:tcW w:w="2497" w:type="pct"/>
          </w:tcPr>
          <w:p w14:paraId="3CA2FCD7" w14:textId="77777777" w:rsidR="003827AC" w:rsidRDefault="00000000">
            <w:pPr>
              <w:numPr>
                <w:ilvl w:val="0"/>
                <w:numId w:val="51"/>
              </w:numPr>
              <w:tabs>
                <w:tab w:val="center" w:pos="0"/>
              </w:tabs>
              <w:suppressAutoHyphens/>
              <w:spacing w:before="60" w:after="60"/>
              <w:ind w:left="360"/>
              <w:jc w:val="left"/>
              <w:rPr>
                <w:rFonts w:ascii="Arial" w:hAnsi="Arial"/>
                <w:sz w:val="18"/>
                <w:szCs w:val="20"/>
                <w:lang w:eastAsia="ar-SA" w:bidi="ar-SA"/>
              </w:rPr>
            </w:pPr>
            <w:r>
              <w:rPr>
                <w:rFonts w:ascii="Arial" w:hAnsi="Arial"/>
                <w:sz w:val="18"/>
                <w:szCs w:val="20"/>
                <w:lang w:eastAsia="ar-SA" w:bidi="ar-SA"/>
              </w:rPr>
              <w:t>edukacja społeczeństwa na temat postępowania podczas wystąpienia poważnej awarii,</w:t>
            </w:r>
          </w:p>
          <w:p w14:paraId="53CA9434" w14:textId="77777777" w:rsidR="003827AC" w:rsidRDefault="00000000">
            <w:pPr>
              <w:numPr>
                <w:ilvl w:val="0"/>
                <w:numId w:val="51"/>
              </w:numPr>
              <w:tabs>
                <w:tab w:val="center" w:pos="0"/>
              </w:tabs>
              <w:suppressAutoHyphens/>
              <w:spacing w:before="60" w:after="60"/>
              <w:ind w:left="360"/>
              <w:jc w:val="left"/>
              <w:rPr>
                <w:rFonts w:ascii="Arial" w:hAnsi="Arial"/>
                <w:sz w:val="18"/>
                <w:szCs w:val="20"/>
                <w:lang w:eastAsia="ar-SA" w:bidi="ar-SA"/>
              </w:rPr>
            </w:pPr>
            <w:r>
              <w:rPr>
                <w:rFonts w:ascii="Arial" w:hAnsi="Arial"/>
                <w:sz w:val="18"/>
                <w:szCs w:val="20"/>
                <w:lang w:eastAsia="ar-SA" w:bidi="ar-SA"/>
              </w:rPr>
              <w:t>doposażenie służb odpowiadających za bezpieczeństwo na terenie Gminy,</w:t>
            </w:r>
          </w:p>
          <w:p w14:paraId="1DA46F67" w14:textId="77777777" w:rsidR="003827AC" w:rsidRDefault="00000000">
            <w:pPr>
              <w:numPr>
                <w:ilvl w:val="0"/>
                <w:numId w:val="51"/>
              </w:numPr>
              <w:tabs>
                <w:tab w:val="center" w:pos="0"/>
              </w:tabs>
              <w:suppressAutoHyphens/>
              <w:spacing w:before="60" w:after="60"/>
              <w:ind w:left="360"/>
              <w:jc w:val="left"/>
              <w:rPr>
                <w:rFonts w:ascii="Arial" w:hAnsi="Arial"/>
                <w:sz w:val="18"/>
                <w:szCs w:val="20"/>
                <w:lang w:eastAsia="ar-SA" w:bidi="ar-SA"/>
              </w:rPr>
            </w:pPr>
            <w:r>
              <w:rPr>
                <w:rFonts w:ascii="Arial" w:hAnsi="Arial"/>
                <w:sz w:val="18"/>
                <w:szCs w:val="20"/>
                <w:lang w:eastAsia="ar-SA" w:bidi="ar-SA"/>
              </w:rPr>
              <w:t>rozwój systemów powiadamiania o zagrożeniach.</w:t>
            </w:r>
          </w:p>
        </w:tc>
        <w:tc>
          <w:tcPr>
            <w:tcW w:w="2503" w:type="pct"/>
          </w:tcPr>
          <w:p w14:paraId="48527418" w14:textId="77777777" w:rsidR="003827AC" w:rsidRDefault="00000000">
            <w:pPr>
              <w:numPr>
                <w:ilvl w:val="0"/>
                <w:numId w:val="51"/>
              </w:numPr>
              <w:spacing w:before="60" w:after="60"/>
              <w:ind w:left="360"/>
              <w:jc w:val="left"/>
              <w:rPr>
                <w:rFonts w:ascii="Arial" w:hAnsi="Arial"/>
                <w:sz w:val="18"/>
                <w:szCs w:val="20"/>
                <w:lang w:bidi="ar-SA"/>
              </w:rPr>
            </w:pPr>
            <w:r>
              <w:rPr>
                <w:rFonts w:ascii="Arial" w:hAnsi="Arial"/>
                <w:sz w:val="18"/>
                <w:szCs w:val="20"/>
                <w:lang w:bidi="ar-SA"/>
              </w:rPr>
              <w:t>zdarzenia losowe w zakładach pracy,</w:t>
            </w:r>
          </w:p>
          <w:p w14:paraId="1E3CA6F8" w14:textId="77777777" w:rsidR="003827AC" w:rsidRDefault="00000000">
            <w:pPr>
              <w:numPr>
                <w:ilvl w:val="0"/>
                <w:numId w:val="51"/>
              </w:numPr>
              <w:spacing w:before="60" w:after="60"/>
              <w:ind w:left="360"/>
              <w:jc w:val="left"/>
              <w:rPr>
                <w:rFonts w:ascii="Arial" w:hAnsi="Arial"/>
                <w:sz w:val="18"/>
                <w:szCs w:val="20"/>
                <w:lang w:bidi="ar-SA"/>
              </w:rPr>
            </w:pPr>
            <w:r>
              <w:rPr>
                <w:rFonts w:ascii="Arial" w:hAnsi="Arial"/>
                <w:sz w:val="18"/>
                <w:szCs w:val="20"/>
                <w:lang w:bidi="ar-SA"/>
              </w:rPr>
              <w:t>małe prawdopodobieństwo przewidzenia możliwości wystąpienia poważnej awarii.</w:t>
            </w:r>
          </w:p>
        </w:tc>
      </w:tr>
    </w:tbl>
    <w:p w14:paraId="447BEC35" w14:textId="77777777" w:rsidR="003827AC" w:rsidRDefault="00000000">
      <w:pPr>
        <w:keepNext/>
        <w:spacing w:before="120" w:after="120" w:line="360" w:lineRule="auto"/>
        <w:jc w:val="right"/>
        <w:rPr>
          <w:rFonts w:ascii="Arial" w:hAnsi="Arial"/>
          <w:color w:val="0070C0"/>
          <w:sz w:val="18"/>
          <w:szCs w:val="20"/>
          <w:lang w:bidi="ar-SA"/>
        </w:rPr>
      </w:pPr>
      <w:r>
        <w:rPr>
          <w:rFonts w:ascii="Arial" w:hAnsi="Arial"/>
          <w:sz w:val="18"/>
          <w:szCs w:val="20"/>
          <w:lang w:bidi="ar-SA"/>
        </w:rPr>
        <w:t>Źródło: Opracowanie własne</w:t>
      </w:r>
    </w:p>
    <w:p w14:paraId="612180CC" w14:textId="77777777" w:rsidR="003827AC" w:rsidRDefault="00000000">
      <w:pPr>
        <w:keepNext/>
        <w:keepLines/>
        <w:spacing w:before="120" w:after="120" w:line="360" w:lineRule="auto"/>
        <w:outlineLvl w:val="1"/>
        <w:rPr>
          <w:rFonts w:ascii="Arial" w:hAnsi="Arial"/>
          <w:b/>
          <w:szCs w:val="20"/>
          <w:lang w:bidi="ar-SA"/>
        </w:rPr>
      </w:pPr>
      <w:bookmarkStart w:id="219" w:name="_Toc206064103"/>
      <w:r>
        <w:rPr>
          <w:rFonts w:ascii="Arial" w:hAnsi="Arial"/>
          <w:b/>
          <w:szCs w:val="20"/>
          <w:lang w:bidi="ar-SA"/>
        </w:rPr>
        <w:t>5.2 Zagadnienia horyzontalne</w:t>
      </w:r>
      <w:bookmarkEnd w:id="211"/>
      <w:bookmarkEnd w:id="212"/>
      <w:bookmarkEnd w:id="213"/>
      <w:bookmarkEnd w:id="216"/>
      <w:bookmarkEnd w:id="217"/>
      <w:bookmarkEnd w:id="219"/>
    </w:p>
    <w:p w14:paraId="5D570041" w14:textId="77777777" w:rsidR="003827AC" w:rsidRDefault="00000000">
      <w:pPr>
        <w:spacing w:before="120" w:after="120" w:line="360" w:lineRule="auto"/>
        <w:rPr>
          <w:rFonts w:ascii="Arial" w:hAnsi="Arial"/>
          <w:szCs w:val="20"/>
          <w:lang w:bidi="ar-SA"/>
        </w:rPr>
      </w:pPr>
      <w:r>
        <w:rPr>
          <w:rFonts w:ascii="Arial" w:hAnsi="Arial"/>
          <w:szCs w:val="20"/>
          <w:lang w:bidi="ar-SA"/>
        </w:rPr>
        <w:t>Zgodnie z wytycznymi do opracowania wojewódzkich, powiatowych i gminnych programów ochrony środowiska, w ramach każdego obszaru interwencji należy uwzględnić zagadnienia horyzontalne: adaptację do zmian klimatu, nadzwyczajne zagrożenia środowiska, działania edukacyjne oraz monitoring środowiska.</w:t>
      </w:r>
    </w:p>
    <w:p w14:paraId="6DB197E6" w14:textId="77777777" w:rsidR="003827AC" w:rsidRDefault="00000000">
      <w:pPr>
        <w:keepNext/>
        <w:keepLines/>
        <w:spacing w:before="120" w:after="120" w:line="360" w:lineRule="auto"/>
        <w:outlineLvl w:val="2"/>
        <w:rPr>
          <w:rFonts w:ascii="Arial" w:hAnsi="Arial"/>
          <w:b/>
          <w:szCs w:val="20"/>
          <w:lang w:bidi="ar-SA"/>
        </w:rPr>
      </w:pPr>
      <w:bookmarkStart w:id="220" w:name="_Toc5053146"/>
      <w:bookmarkStart w:id="221" w:name="_Toc159351293"/>
      <w:bookmarkStart w:id="222" w:name="_Toc206064104"/>
      <w:bookmarkStart w:id="223" w:name="_Toc38541016"/>
      <w:bookmarkStart w:id="224" w:name="_Toc159351054"/>
      <w:bookmarkStart w:id="225" w:name="_Toc8653317"/>
      <w:r>
        <w:rPr>
          <w:rFonts w:ascii="Arial" w:hAnsi="Arial"/>
          <w:b/>
          <w:szCs w:val="20"/>
          <w:lang w:bidi="ar-SA"/>
        </w:rPr>
        <w:t>5.2.1 Adaptacja do zmian klimatu</w:t>
      </w:r>
      <w:bookmarkEnd w:id="220"/>
      <w:bookmarkEnd w:id="221"/>
      <w:bookmarkEnd w:id="222"/>
      <w:bookmarkEnd w:id="223"/>
      <w:bookmarkEnd w:id="224"/>
      <w:bookmarkEnd w:id="225"/>
    </w:p>
    <w:p w14:paraId="511D4E09" w14:textId="77777777" w:rsidR="003827AC" w:rsidRDefault="00000000">
      <w:pPr>
        <w:spacing w:before="120" w:after="120" w:line="360" w:lineRule="auto"/>
        <w:ind w:right="-6"/>
        <w:rPr>
          <w:rFonts w:ascii="Arial" w:hAnsi="Arial"/>
          <w:szCs w:val="20"/>
          <w:lang w:eastAsia="en-US" w:bidi="ar-SA"/>
        </w:rPr>
      </w:pPr>
      <w:bookmarkStart w:id="226" w:name="_Toc5053147"/>
      <w:bookmarkStart w:id="227" w:name="_Toc38541017"/>
      <w:bookmarkStart w:id="228" w:name="_Toc8653318"/>
      <w:r>
        <w:rPr>
          <w:rFonts w:ascii="Arial" w:hAnsi="Arial"/>
          <w:szCs w:val="20"/>
          <w:lang w:eastAsia="en-US" w:bidi="ar-SA"/>
        </w:rPr>
        <w:t xml:space="preserve">Występujące w ostatnich kilku dekadach skutki zmieniającego się klimatu, zwłaszcza wzrostu temperatury, częstotliwości i nasilania zjawisk ekstremalnych, systematycznie się pogłębiają. </w:t>
      </w:r>
      <w:r>
        <w:rPr>
          <w:rFonts w:ascii="Arial" w:hAnsi="Arial"/>
          <w:szCs w:val="20"/>
          <w:lang w:eastAsia="en-US" w:bidi="ar-SA"/>
        </w:rPr>
        <w:lastRenderedPageBreak/>
        <w:t xml:space="preserve">Stanowią tym samym zagrożenie dla społecznego i gospodarczego rozwoju wielu krajów na świecie, w tym także dla Polski. Konieczne jest zatem podjęcie działań na rzecz dostosowania się (adaptacji) do prognozowanych skutków zmian klimatu, które powinny być realizowane jednocześnie z działaniami ograniczającymi emisję gazów cieplarnianych (mitygacja). </w:t>
      </w:r>
    </w:p>
    <w:p w14:paraId="6C47964B"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Dokument pn. „Strategiczny Plan Adaptacji dla sektorów i obszarów wrażliwych na zmiany klimatu do roku 2020 z perspektywą do roku 2030” (SPA2020) stanowi odpowiedź na walkę ze zmianami klimatu, a jego głównym celem jest zapewnienie zrównoważonego rozwoju oraz efektywnego funkcjonowania gospodarki i społeczeństwa w warunkach zmieniającego się klimatu. Ponadto uruchomiona została strona internetowa klimada.mos.gov.pl, na której znajdują się informacje dotyczące adaptacji do zmian klimatu.</w:t>
      </w:r>
    </w:p>
    <w:p w14:paraId="115DB216"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 xml:space="preserve">Według SPA2020 do najważniejszych negatywnych skutków zmian klimatu w skali regionalnej zaliczyć należy niekorzystne zmiany warunków hydrologicznych, zwiększenie częstotliwości występowania ekstremalnych zjawisk pogodowych i katastrof (silne wiatry, incydentalne trąby powietrzne, wyładowania atmosferyczne, ulewne deszcze, wzrost okresów upalnych). </w:t>
      </w:r>
    </w:p>
    <w:p w14:paraId="5285ACC4"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W związku z postępującymi zmianami klimatu nie można wykluczyć pojawienia się w przyszłości niekorzystnych skutków w postaci: wichur, ulewnych deszczy, mrozów, susz itp., które powodują duże szkody i ograniczenia w środowisku. Gwałtowne i negatywne zjawiska wynikające ze zmian klimatu występują coraz częściej, dlatego istotne jest przygotowanie Gminy i jej infrastruktury na zmiany klimatu. </w:t>
      </w:r>
    </w:p>
    <w:p w14:paraId="6D41AC93"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Prowadzenie działań mitygacyjnych i adaptacyjnych do zachodzących zmian klimatu przez samorządy lokalne zależy od działań podejmowanych w skali międzynarodowej, które następnie wytyczają kierunki zmian w zakresie prawa krajowego oraz miejscowego. Gmina może również inicjować i wprowadzać własne rozwiązania. </w:t>
      </w:r>
    </w:p>
    <w:p w14:paraId="0B866749" w14:textId="77777777" w:rsidR="003827AC" w:rsidRDefault="00000000">
      <w:pPr>
        <w:spacing w:before="120" w:after="120" w:line="360" w:lineRule="auto"/>
        <w:rPr>
          <w:rFonts w:ascii="Arial" w:hAnsi="Arial"/>
          <w:szCs w:val="20"/>
          <w:lang w:bidi="ar-SA"/>
        </w:rPr>
      </w:pPr>
      <w:r>
        <w:rPr>
          <w:rFonts w:ascii="Arial" w:hAnsi="Arial"/>
          <w:szCs w:val="20"/>
          <w:lang w:bidi="ar-SA"/>
        </w:rPr>
        <w:t>Gminy posiadają uprawnienia do kształtowania i tworzenia polityki ekologicznej za pomocą obowiązujących przepisów. Podstawą podejmowania działań proekologicznych w gminach są przepisy m.in.:</w:t>
      </w:r>
    </w:p>
    <w:p w14:paraId="3E3513F1" w14:textId="77777777" w:rsidR="003827AC" w:rsidRDefault="00000000">
      <w:pPr>
        <w:numPr>
          <w:ilvl w:val="0"/>
          <w:numId w:val="52"/>
        </w:numPr>
        <w:spacing w:line="360" w:lineRule="auto"/>
        <w:ind w:left="357" w:hanging="357"/>
        <w:rPr>
          <w:rFonts w:ascii="Arial" w:hAnsi="Arial"/>
          <w:szCs w:val="20"/>
          <w:lang w:bidi="ar-SA"/>
        </w:rPr>
      </w:pPr>
      <w:r>
        <w:rPr>
          <w:rFonts w:ascii="Arial" w:hAnsi="Arial"/>
          <w:szCs w:val="20"/>
          <w:lang w:bidi="ar-SA"/>
        </w:rPr>
        <w:t xml:space="preserve">ustawy z dnia 8 marca 1990 r. o samorządzie gminnym, </w:t>
      </w:r>
    </w:p>
    <w:p w14:paraId="154AD5C7" w14:textId="77777777" w:rsidR="003827AC" w:rsidRDefault="00000000">
      <w:pPr>
        <w:numPr>
          <w:ilvl w:val="0"/>
          <w:numId w:val="52"/>
        </w:numPr>
        <w:spacing w:line="360" w:lineRule="auto"/>
        <w:ind w:left="357" w:hanging="357"/>
        <w:rPr>
          <w:rFonts w:ascii="Arial" w:hAnsi="Arial"/>
          <w:szCs w:val="20"/>
          <w:lang w:bidi="ar-SA"/>
        </w:rPr>
      </w:pPr>
      <w:r>
        <w:rPr>
          <w:rFonts w:ascii="Arial" w:hAnsi="Arial"/>
          <w:szCs w:val="20"/>
          <w:lang w:bidi="ar-SA"/>
        </w:rPr>
        <w:t>ustawy z dnia 27 kwietnia 2001 r. Prawo ochrony środowiska,</w:t>
      </w:r>
    </w:p>
    <w:p w14:paraId="72F7E2DF" w14:textId="77777777" w:rsidR="003827AC" w:rsidRDefault="00000000">
      <w:pPr>
        <w:numPr>
          <w:ilvl w:val="0"/>
          <w:numId w:val="52"/>
        </w:numPr>
        <w:spacing w:line="360" w:lineRule="auto"/>
        <w:ind w:left="357" w:hanging="357"/>
        <w:rPr>
          <w:rFonts w:ascii="Arial" w:hAnsi="Arial"/>
          <w:szCs w:val="20"/>
          <w:lang w:bidi="ar-SA"/>
        </w:rPr>
      </w:pPr>
      <w:r>
        <w:rPr>
          <w:rFonts w:ascii="Arial" w:hAnsi="Arial"/>
          <w:szCs w:val="20"/>
          <w:lang w:bidi="ar-SA"/>
        </w:rPr>
        <w:t>ustawy z dnia 16 kwietnia 2004 r. o ochronie przyrody,</w:t>
      </w:r>
    </w:p>
    <w:p w14:paraId="2AC76BF7" w14:textId="77777777" w:rsidR="003827AC" w:rsidRDefault="00000000">
      <w:pPr>
        <w:numPr>
          <w:ilvl w:val="0"/>
          <w:numId w:val="52"/>
        </w:numPr>
        <w:spacing w:line="360" w:lineRule="auto"/>
        <w:ind w:left="357" w:hanging="357"/>
        <w:rPr>
          <w:rFonts w:ascii="Arial" w:hAnsi="Arial"/>
          <w:szCs w:val="20"/>
          <w:lang w:bidi="ar-SA"/>
        </w:rPr>
      </w:pPr>
      <w:r>
        <w:rPr>
          <w:rFonts w:ascii="Arial" w:hAnsi="Arial"/>
          <w:szCs w:val="20"/>
          <w:lang w:bidi="ar-SA"/>
        </w:rPr>
        <w:t>ustawy z dnia 13 września 1996 r. o utrzymaniu czystości i porządku w gminach,</w:t>
      </w:r>
    </w:p>
    <w:p w14:paraId="3F85AC63" w14:textId="77777777" w:rsidR="003827AC" w:rsidRDefault="00000000">
      <w:pPr>
        <w:numPr>
          <w:ilvl w:val="0"/>
          <w:numId w:val="52"/>
        </w:numPr>
        <w:spacing w:line="360" w:lineRule="auto"/>
        <w:ind w:left="357" w:hanging="357"/>
        <w:rPr>
          <w:rFonts w:ascii="Arial" w:hAnsi="Arial"/>
          <w:szCs w:val="20"/>
          <w:lang w:bidi="ar-SA"/>
        </w:rPr>
      </w:pPr>
      <w:r>
        <w:rPr>
          <w:rFonts w:ascii="Arial" w:hAnsi="Arial"/>
          <w:szCs w:val="20"/>
          <w:lang w:bidi="ar-SA"/>
        </w:rPr>
        <w:t>ustawy z dnia 20 lipca 2017 r. Prawo wodne.</w:t>
      </w:r>
    </w:p>
    <w:p w14:paraId="06331AA6"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Poza obowiązkowymi działaniami wynikającymi z przepisów prawa, gminy mogą wprowadzać dodatkowe inicjatywy. Wśród przykładowych działań mających pozytywny wpływ na środowisko można wskazać:</w:t>
      </w:r>
    </w:p>
    <w:p w14:paraId="71920D1F"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 xml:space="preserve">angażowanie mieszkańców, m.in. poprzez prowadzenie działań edukacyjnych na terenie gminy – organizacja warsztatów oraz konkursów o tematyce proekologicznej, </w:t>
      </w:r>
    </w:p>
    <w:p w14:paraId="0B0E4EA8"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wyodrębnienie w budżecie gminy środków finansowych na realizację projektów klimatyczno-środowiskowych,</w:t>
      </w:r>
    </w:p>
    <w:p w14:paraId="3EEC4831"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 xml:space="preserve">prowadzenie mobilnych punktów odbioru odpadów, np. elektroodpadów, </w:t>
      </w:r>
    </w:p>
    <w:p w14:paraId="099A4C62"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prowadzenie bezpłatnych punktów doradztwa energetycznego,</w:t>
      </w:r>
    </w:p>
    <w:p w14:paraId="7F70F123"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 xml:space="preserve">wykorzystywanie energii odnawialnej do zasilania infrastruktury gminnej, </w:t>
      </w:r>
    </w:p>
    <w:p w14:paraId="2ADFCBFE"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ograniczanie strat ciepła poprzez termomodernizację budynków gminnych, modernizację lub wymianę indywidualnych źródeł ciepła,</w:t>
      </w:r>
    </w:p>
    <w:p w14:paraId="66A1A7E9"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 xml:space="preserve">zwiększenie udziału powierzchni biologicznie czynnej, </w:t>
      </w:r>
    </w:p>
    <w:p w14:paraId="62B39146"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wprowadzanie zielonej infrastruktury w mieście (np. zielone dachy, ogrody deszczowe),</w:t>
      </w:r>
    </w:p>
    <w:p w14:paraId="1DD91F65" w14:textId="77777777" w:rsidR="003827AC" w:rsidRDefault="00000000">
      <w:pPr>
        <w:numPr>
          <w:ilvl w:val="0"/>
          <w:numId w:val="53"/>
        </w:numPr>
        <w:spacing w:line="360" w:lineRule="auto"/>
        <w:ind w:left="357" w:hanging="357"/>
        <w:rPr>
          <w:rFonts w:ascii="Arial" w:hAnsi="Arial"/>
          <w:szCs w:val="20"/>
          <w:lang w:bidi="ar-SA"/>
        </w:rPr>
      </w:pPr>
      <w:r>
        <w:rPr>
          <w:rFonts w:ascii="Arial" w:hAnsi="Arial"/>
          <w:szCs w:val="20"/>
          <w:lang w:bidi="ar-SA"/>
        </w:rPr>
        <w:t>stworzenie systemu ostrzegania i informowania o zagrożeniach związanych ze zmianami klimatu.</w:t>
      </w:r>
    </w:p>
    <w:p w14:paraId="2D962DEC" w14:textId="77777777" w:rsidR="003827AC" w:rsidRDefault="00000000">
      <w:pPr>
        <w:spacing w:before="120" w:after="120" w:line="360" w:lineRule="auto"/>
        <w:rPr>
          <w:rFonts w:ascii="Arial" w:hAnsi="Arial"/>
          <w:szCs w:val="20"/>
          <w:lang w:bidi="ar-SA"/>
        </w:rPr>
      </w:pPr>
      <w:r>
        <w:rPr>
          <w:rFonts w:ascii="Arial" w:hAnsi="Arial"/>
          <w:szCs w:val="20"/>
          <w:lang w:bidi="ar-SA"/>
        </w:rPr>
        <w:t>W celu adaptacji do zmian klimatu i ograniczenia negatywnych skutków związanych wystąpieniem ulewnych deszczy czy roztopów po dużych opadach śniegu, a także dla zabezpieczenia przeciwpowodziowego i przeciwdziałania suszy należy zwiększać pojemność retencyjną zlewni, w tym m.in. poprzez budowanie zbiorników retencyjnych. Istotna jest także systematyczna konserwacja rowów melioracyjnych oraz działania z zakresu małej retencji obejmujące np. budowę niewielkich zbiorników, oczek wodnych i stawów, ale również zadrzewianie.</w:t>
      </w:r>
    </w:p>
    <w:p w14:paraId="756C9477" w14:textId="77777777" w:rsidR="003827AC" w:rsidRDefault="00000000">
      <w:pPr>
        <w:spacing w:before="120" w:after="120" w:line="360" w:lineRule="auto"/>
        <w:rPr>
          <w:rFonts w:ascii="Arial" w:hAnsi="Arial"/>
          <w:szCs w:val="20"/>
          <w:lang w:bidi="ar-SA"/>
        </w:rPr>
      </w:pPr>
      <w:r>
        <w:rPr>
          <w:rFonts w:ascii="Arial" w:hAnsi="Arial"/>
          <w:szCs w:val="20"/>
          <w:lang w:bidi="ar-SA"/>
        </w:rPr>
        <w:t>Zaplanowane w Programie Ochrony Środowiska zadania mają na celu mitygację oraz adaptację do zmian klimatu i ograniczenie negatywnych skutków tych zmian.</w:t>
      </w:r>
    </w:p>
    <w:p w14:paraId="6188A259" w14:textId="77777777" w:rsidR="003827AC" w:rsidRDefault="00000000">
      <w:pPr>
        <w:keepNext/>
        <w:keepLines/>
        <w:spacing w:before="120" w:after="120" w:line="360" w:lineRule="auto"/>
        <w:outlineLvl w:val="2"/>
        <w:rPr>
          <w:rFonts w:ascii="Arial" w:hAnsi="Arial"/>
          <w:b/>
          <w:szCs w:val="20"/>
          <w:lang w:bidi="ar-SA"/>
        </w:rPr>
      </w:pPr>
      <w:bookmarkStart w:id="229" w:name="_Toc159351055"/>
      <w:bookmarkStart w:id="230" w:name="_Toc206064105"/>
      <w:bookmarkStart w:id="231" w:name="_Toc159351294"/>
      <w:r>
        <w:rPr>
          <w:rFonts w:ascii="Arial" w:hAnsi="Arial"/>
          <w:b/>
          <w:szCs w:val="20"/>
          <w:lang w:bidi="ar-SA"/>
        </w:rPr>
        <w:t>5.2.2 Działania edukacyjne w zakresie ochrony środowiska</w:t>
      </w:r>
      <w:bookmarkEnd w:id="226"/>
      <w:bookmarkEnd w:id="227"/>
      <w:bookmarkEnd w:id="228"/>
      <w:bookmarkEnd w:id="229"/>
      <w:bookmarkEnd w:id="230"/>
      <w:bookmarkEnd w:id="231"/>
    </w:p>
    <w:p w14:paraId="51C919C1" w14:textId="77777777" w:rsidR="003827AC" w:rsidRDefault="00000000">
      <w:pPr>
        <w:spacing w:before="120" w:after="120" w:line="360" w:lineRule="auto"/>
        <w:ind w:right="-6"/>
        <w:rPr>
          <w:rFonts w:ascii="Arial" w:hAnsi="Arial"/>
          <w:szCs w:val="20"/>
          <w:lang w:eastAsia="en-US" w:bidi="ar-SA"/>
        </w:rPr>
      </w:pPr>
      <w:bookmarkStart w:id="232" w:name="_Toc5053148"/>
      <w:bookmarkStart w:id="233" w:name="_Toc38541018"/>
      <w:bookmarkStart w:id="234" w:name="_Toc8653319"/>
      <w:bookmarkStart w:id="235" w:name="_Toc466738907"/>
      <w:r>
        <w:rPr>
          <w:rFonts w:ascii="Arial" w:hAnsi="Arial"/>
          <w:szCs w:val="20"/>
          <w:lang w:eastAsia="en-US" w:bidi="ar-SA"/>
        </w:rPr>
        <w:t xml:space="preserve">Zgodnie z przepisem art. 77 z ustawy z dnia 27 kwietnia 2001 roku Prawo ochrony środowiska (Dz.U. 2024 poz. 54 ze zm.) problematykę ochrony środowiska uwzględnia się w podstawach programowych kształcenia ogólnego dla wszystkich typów szkół. Obowiązkiem tym ustawodawca objął również organizatorów kursów prowadzących do uzyskania kwalifikacji zawodowych i środki masowego przekazu, które są obowiązane kształtować pozytywny stosunek społeczeństwa do ochrony środowiska oraz popularyzować zasady tej ochrony w publikacjach i audycjach. Konstytucyjnych podstaw dla realizacji edukacji ekologicznej należy upatrywać w zasadzie zrównoważonego rozwoju (art. 5 Konstytucji Rzeczypospolitej Polski z dnia 2 kwietnia 1997 r., Dz.U. z 1997 r. nr 78 </w:t>
      </w:r>
      <w:r>
        <w:rPr>
          <w:rFonts w:ascii="Arial" w:hAnsi="Arial"/>
          <w:szCs w:val="20"/>
          <w:lang w:eastAsia="en-US" w:bidi="ar-SA"/>
        </w:rPr>
        <w:lastRenderedPageBreak/>
        <w:t xml:space="preserve">poz. 483) oraz w generalnym obowiązku każdego obywatela do dbałości o stan środowiska, oraz odpowiedzialności za spowodowane przez siebie jego pogorszenie określone w art. 86 Konstytucji RP. </w:t>
      </w:r>
    </w:p>
    <w:p w14:paraId="2AEDF0C2"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W szkołach na terenie gminy Krzyżanów, przeprowadzane są m.in.: konkursy ekologiczne, przekazywane są informacje z zakresu ochrony środowiska, zbiórki i utylizacja odpadów, czy zajęcia plenerowe. Ponadto, na stronach internetowych zamieszczane są informacje w celu podnoszenia świadomości ekologicznej mieszkańców. </w:t>
      </w:r>
    </w:p>
    <w:p w14:paraId="053A0EAF" w14:textId="77777777" w:rsidR="003827AC" w:rsidRDefault="00000000">
      <w:pPr>
        <w:spacing w:before="120" w:after="120" w:line="360" w:lineRule="auto"/>
        <w:ind w:right="-6"/>
        <w:rPr>
          <w:rFonts w:ascii="Arial" w:hAnsi="Arial"/>
          <w:szCs w:val="20"/>
          <w:lang w:eastAsia="en-US" w:bidi="ar-SA"/>
        </w:rPr>
      </w:pPr>
      <w:r>
        <w:rPr>
          <w:rFonts w:ascii="Arial" w:hAnsi="Arial"/>
          <w:szCs w:val="20"/>
          <w:lang w:eastAsia="en-US" w:bidi="ar-SA"/>
        </w:rPr>
        <w:t>Proponowane zadania w zakresie edukacji ekologicznej to:</w:t>
      </w:r>
    </w:p>
    <w:p w14:paraId="1F51F8A3" w14:textId="77777777" w:rsidR="003827AC" w:rsidRDefault="00000000">
      <w:pPr>
        <w:numPr>
          <w:ilvl w:val="0"/>
          <w:numId w:val="54"/>
        </w:numPr>
        <w:spacing w:line="360" w:lineRule="auto"/>
        <w:ind w:left="357" w:hanging="357"/>
        <w:rPr>
          <w:rFonts w:ascii="Arial" w:hAnsi="Arial"/>
          <w:szCs w:val="20"/>
          <w:lang w:eastAsia="en-US" w:bidi="ar-SA"/>
        </w:rPr>
      </w:pPr>
      <w:r>
        <w:rPr>
          <w:rFonts w:ascii="Arial" w:hAnsi="Arial"/>
          <w:szCs w:val="20"/>
          <w:lang w:eastAsia="en-US" w:bidi="ar-SA"/>
        </w:rPr>
        <w:t>kontynuacja konkursów i organizowanie warsztatów edukacyjnych w szkołach w celu zwiększania świadomości ekologicznej mieszkańców,</w:t>
      </w:r>
    </w:p>
    <w:p w14:paraId="26BC4D5F" w14:textId="77777777" w:rsidR="003827AC" w:rsidRDefault="00000000">
      <w:pPr>
        <w:numPr>
          <w:ilvl w:val="0"/>
          <w:numId w:val="54"/>
        </w:numPr>
        <w:spacing w:line="360" w:lineRule="auto"/>
        <w:ind w:left="357" w:hanging="357"/>
        <w:rPr>
          <w:rFonts w:ascii="Arial" w:hAnsi="Arial"/>
          <w:szCs w:val="20"/>
          <w:lang w:eastAsia="en-US" w:bidi="ar-SA"/>
        </w:rPr>
      </w:pPr>
      <w:r>
        <w:rPr>
          <w:rFonts w:ascii="Arial" w:hAnsi="Arial"/>
          <w:szCs w:val="20"/>
          <w:lang w:eastAsia="en-US" w:bidi="ar-SA"/>
        </w:rPr>
        <w:t>kontynuacja akcji informacyjno-edukacyjnych w zakresie właściwego postępowania z odpadami oraz ograniczenia ich powstawania,</w:t>
      </w:r>
    </w:p>
    <w:p w14:paraId="20F10C48" w14:textId="77777777" w:rsidR="003827AC" w:rsidRDefault="00000000">
      <w:pPr>
        <w:numPr>
          <w:ilvl w:val="0"/>
          <w:numId w:val="54"/>
        </w:numPr>
        <w:spacing w:line="360" w:lineRule="auto"/>
        <w:ind w:left="357" w:hanging="357"/>
        <w:rPr>
          <w:rFonts w:ascii="Arial" w:hAnsi="Arial"/>
          <w:szCs w:val="20"/>
          <w:lang w:eastAsia="en-US" w:bidi="ar-SA"/>
        </w:rPr>
      </w:pPr>
      <w:r>
        <w:rPr>
          <w:rFonts w:ascii="Arial" w:hAnsi="Arial"/>
          <w:szCs w:val="20"/>
          <w:lang w:eastAsia="en-US" w:bidi="ar-SA"/>
        </w:rPr>
        <w:t>tworzenie ścieżek edukacyjnych na terenie gminy i organizowanie zajęć plenerowych dla dzieci i młodzieży w celu ochrony zasobów przyrodniczych,</w:t>
      </w:r>
    </w:p>
    <w:p w14:paraId="5A70E6AB" w14:textId="77777777" w:rsidR="003827AC" w:rsidRDefault="00000000">
      <w:pPr>
        <w:numPr>
          <w:ilvl w:val="0"/>
          <w:numId w:val="54"/>
        </w:numPr>
        <w:spacing w:line="360" w:lineRule="auto"/>
        <w:ind w:left="357" w:hanging="357"/>
        <w:rPr>
          <w:rFonts w:ascii="Arial" w:hAnsi="Arial"/>
          <w:szCs w:val="20"/>
          <w:lang w:eastAsia="en-US" w:bidi="ar-SA"/>
        </w:rPr>
      </w:pPr>
      <w:r>
        <w:rPr>
          <w:rFonts w:ascii="Arial" w:hAnsi="Arial"/>
          <w:szCs w:val="20"/>
          <w:lang w:eastAsia="en-US" w:bidi="ar-SA"/>
        </w:rPr>
        <w:t>prowadzenie kampanii informacyjno-edukacyjnych z zakresu gospodarki niskoemisyjnej, odnawialnych źródeł energii oraz walki ze smogiem podczas imprez plenerowych,</w:t>
      </w:r>
    </w:p>
    <w:p w14:paraId="384E1706" w14:textId="77777777" w:rsidR="003827AC" w:rsidRDefault="00000000">
      <w:pPr>
        <w:numPr>
          <w:ilvl w:val="0"/>
          <w:numId w:val="54"/>
        </w:numPr>
        <w:spacing w:line="360" w:lineRule="auto"/>
        <w:ind w:left="357" w:hanging="357"/>
        <w:rPr>
          <w:rFonts w:ascii="Arial" w:hAnsi="Arial"/>
          <w:szCs w:val="20"/>
          <w:lang w:eastAsia="en-US" w:bidi="ar-SA"/>
        </w:rPr>
      </w:pPr>
      <w:r>
        <w:rPr>
          <w:rFonts w:ascii="Arial" w:hAnsi="Arial"/>
          <w:szCs w:val="20"/>
          <w:lang w:eastAsia="en-US" w:bidi="ar-SA"/>
        </w:rPr>
        <w:t>promowanie transportu zbiorowego i rowerowego.</w:t>
      </w:r>
    </w:p>
    <w:p w14:paraId="26D6000C" w14:textId="77777777" w:rsidR="003827AC" w:rsidRDefault="00000000">
      <w:pPr>
        <w:keepNext/>
        <w:keepLines/>
        <w:spacing w:before="120" w:after="120" w:line="360" w:lineRule="auto"/>
        <w:outlineLvl w:val="2"/>
        <w:rPr>
          <w:rFonts w:ascii="Arial" w:hAnsi="Arial"/>
          <w:b/>
          <w:color w:val="000000"/>
          <w:szCs w:val="20"/>
          <w:lang w:bidi="ar-SA"/>
        </w:rPr>
      </w:pPr>
      <w:bookmarkStart w:id="236" w:name="_Toc159351056"/>
      <w:bookmarkStart w:id="237" w:name="_Toc206064106"/>
      <w:bookmarkStart w:id="238" w:name="_Toc159351295"/>
      <w:r>
        <w:rPr>
          <w:rFonts w:ascii="Arial" w:hAnsi="Arial"/>
          <w:b/>
          <w:color w:val="000000"/>
          <w:szCs w:val="20"/>
          <w:lang w:bidi="ar-SA"/>
        </w:rPr>
        <w:t>5.2.3 Nadzwyczajne zagrożenia środowiskowe</w:t>
      </w:r>
      <w:bookmarkEnd w:id="232"/>
      <w:bookmarkEnd w:id="233"/>
      <w:bookmarkEnd w:id="234"/>
      <w:bookmarkEnd w:id="236"/>
      <w:bookmarkEnd w:id="237"/>
      <w:bookmarkEnd w:id="238"/>
    </w:p>
    <w:p w14:paraId="7ACC8F0B" w14:textId="77777777" w:rsidR="003827AC" w:rsidRDefault="00000000">
      <w:pPr>
        <w:spacing w:before="120" w:after="120" w:line="360" w:lineRule="auto"/>
        <w:ind w:right="-6"/>
        <w:rPr>
          <w:rFonts w:ascii="Arial" w:hAnsi="Arial"/>
          <w:szCs w:val="20"/>
          <w:lang w:eastAsia="en-US" w:bidi="ar-SA"/>
        </w:rPr>
      </w:pPr>
      <w:bookmarkStart w:id="239" w:name="_Toc5053149"/>
      <w:bookmarkStart w:id="240" w:name="_Toc38541019"/>
      <w:bookmarkStart w:id="241" w:name="_Toc8653320"/>
      <w:r>
        <w:rPr>
          <w:rFonts w:ascii="Arial" w:hAnsi="Arial"/>
          <w:szCs w:val="20"/>
          <w:lang w:val="pl" w:eastAsia="en-US" w:bidi="ar-SA"/>
        </w:rPr>
        <w:t xml:space="preserve">Nadzwyczajne zagrożenia środowiska to pojęcie, które zostało zdefiniowane w art. 104 ust. 2 w byłej ustawie z dnia 31 stycznia 1980 r. o ochronie i kształtowaniu środowiska jako zagrożenie spowodowane gwałtownym zdarzeniem, które nie jest klęską żywiołową, które może wywołać znaczne zniszczenie środowiska lub pogorszenie jego stanu, stwarzające powszechne niebezpieczeństwo dla ludzi i środowiska. </w:t>
      </w:r>
    </w:p>
    <w:p w14:paraId="14988C2A" w14:textId="77777777" w:rsidR="003827AC" w:rsidRDefault="00000000">
      <w:pPr>
        <w:spacing w:before="120" w:after="120" w:line="360" w:lineRule="auto"/>
        <w:ind w:right="-6"/>
        <w:rPr>
          <w:rFonts w:ascii="Arial" w:hAnsi="Arial"/>
          <w:szCs w:val="20"/>
          <w:lang w:val="pl" w:bidi="ar-SA"/>
        </w:rPr>
      </w:pPr>
      <w:r>
        <w:rPr>
          <w:rFonts w:ascii="Arial" w:hAnsi="Arial"/>
          <w:szCs w:val="20"/>
          <w:lang w:val="pl" w:bidi="ar-SA"/>
        </w:rPr>
        <w:t>Obecnie pojęcie to nie jest definiowane, chociaż powszechnie w środowisku twierdzi się, że zastąpiło je pojęcie poważnej awarii, zdefiniowane w ustawie z dnia 27 kwietnia 2001 r. Prawo ochrony środowiska (</w:t>
      </w:r>
      <w:r>
        <w:rPr>
          <w:rFonts w:ascii="Arial" w:hAnsi="Arial"/>
          <w:szCs w:val="20"/>
          <w:lang w:bidi="ar-SA"/>
        </w:rPr>
        <w:t>Dz.U. 2024 poz. 54 ze zm.</w:t>
      </w:r>
      <w:r>
        <w:rPr>
          <w:rFonts w:ascii="Arial" w:hAnsi="Arial"/>
          <w:szCs w:val="20"/>
          <w:lang w:val="pl" w:bidi="ar-SA"/>
        </w:rPr>
        <w:t>). Rozumiane jest jako zdarzenie, np. emisja, pożar lub eksplozja, powstałe w trakcie procesu przemysłowego, magazynowania lub transportu, w których występuje jedna lub więcej niebezpiecznych substancji, których dostanie się do środowiska, prowadzi do natychmiastowego powstania zagrożenia życia, zdrowia ludzi lub środowiska, a także powstania takiego zagrożenia z opóźnieniem.</w:t>
      </w:r>
    </w:p>
    <w:p w14:paraId="3B45E1C7" w14:textId="77777777" w:rsidR="003827AC" w:rsidRDefault="00000000">
      <w:pPr>
        <w:spacing w:before="120" w:after="120" w:line="360" w:lineRule="auto"/>
        <w:ind w:right="-6"/>
        <w:rPr>
          <w:rFonts w:ascii="Arial" w:hAnsi="Arial"/>
          <w:szCs w:val="20"/>
          <w:lang w:val="pl" w:bidi="ar-SA"/>
        </w:rPr>
      </w:pPr>
      <w:r>
        <w:rPr>
          <w:rFonts w:ascii="Arial" w:hAnsi="Arial"/>
          <w:szCs w:val="20"/>
          <w:lang w:val="pl" w:bidi="ar-SA"/>
        </w:rPr>
        <w:t>Jako nadzwyczajne zagrożenie dla środowiska, a także poważną awarię, należy traktować zdarzenia takie jak: pęknięcie i rozszczelnienie instalacji rurociągów transportowych, wybuch, awarię zbiornika, katastrofę autocysterny lub cysterny kolejowej przewożącej substancję niebezpieczną, awarię obiektów hydrotechnicznych, itp.</w:t>
      </w:r>
    </w:p>
    <w:p w14:paraId="02F363D1" w14:textId="77777777" w:rsidR="003827AC" w:rsidRDefault="00000000">
      <w:pPr>
        <w:spacing w:before="120" w:after="120" w:line="360" w:lineRule="auto"/>
        <w:ind w:right="-6"/>
        <w:rPr>
          <w:rFonts w:ascii="Arial" w:hAnsi="Arial"/>
          <w:szCs w:val="20"/>
          <w:lang w:val="pl" w:bidi="ar-SA"/>
        </w:rPr>
      </w:pPr>
      <w:r>
        <w:rPr>
          <w:rFonts w:ascii="Arial" w:hAnsi="Arial"/>
          <w:szCs w:val="20"/>
          <w:lang w:val="pl" w:bidi="ar-SA"/>
        </w:rPr>
        <w:lastRenderedPageBreak/>
        <w:t>Kolejnym aktem prawnym definiującym pojęcie nadzwyczajnych zagrożeń jest ustawa z dnia 24 sierpnia 1991 r. o ochronie przeciwpożarowej (Dz.U. 2025 poz. 188), która definiuje nadzwyczajne zagrożenie jako zdarzenie inne niż pożar i klęska żywiołowa, wynikające z rozwoju cywilizacyjnego i naturalnych praw przyrody, stanowiące zagrożenie dla życia, zdrowia, mienia lub środowiska, któremu zapobieżenie lub usunięcie skutków, którego nie wymaga zastosowania nadzwyczajnych środków. W świetle tej ustawy ochrona przeciwpożarowa polega m.in. na realizacji przedsięwzięć mających na celu ochronę życia, zdrowia, mienia lub środowiska przed pożarem, klęską żywiołową lub innym miejscowym zagrożeniem. Zdarzeniem miejscowym nazywane są skażenia obszaru substancjami radioaktywnymi, skażenia niebezpiecznymi substancjami chemicznymi, skażenia chemiczne i biologiczne w wyniku katastrof obiektów hydrotechnicznych.</w:t>
      </w:r>
    </w:p>
    <w:p w14:paraId="4E48F834" w14:textId="77777777" w:rsidR="003827AC" w:rsidRDefault="00000000">
      <w:pPr>
        <w:spacing w:before="120" w:after="120" w:line="360" w:lineRule="auto"/>
        <w:ind w:right="-6"/>
        <w:rPr>
          <w:rFonts w:ascii="Arial" w:hAnsi="Arial"/>
          <w:szCs w:val="20"/>
          <w:lang w:val="pl" w:bidi="ar-SA"/>
        </w:rPr>
      </w:pPr>
      <w:r>
        <w:rPr>
          <w:rFonts w:ascii="Arial" w:hAnsi="Arial"/>
          <w:szCs w:val="20"/>
          <w:lang w:val="pl" w:bidi="ar-SA"/>
        </w:rPr>
        <w:t>Poważne zdarzenia mogą również mieć miejsce podczas transportu drogowego i kolejowego substancji niebezpiecznych przez teren gminy, niewłaściwego postępowania z odpadami niebezpiecznymi, magazynowania substancji niebezpiecznych oraz zagrożenia pożarowego. W związku z powyższym, na terenie gminy potencjalne zagrożenia dotyczą zanieczyszczenia powietrza, gruntu oraz wody, co może stanowić poważne zagrożenia dla środowiska i życia ludzi.</w:t>
      </w:r>
    </w:p>
    <w:p w14:paraId="6066D455" w14:textId="77777777" w:rsidR="003827AC" w:rsidRDefault="00000000">
      <w:pPr>
        <w:spacing w:before="120" w:after="120" w:line="360" w:lineRule="auto"/>
        <w:ind w:right="-6"/>
        <w:rPr>
          <w:rFonts w:ascii="Arial" w:hAnsi="Arial"/>
          <w:szCs w:val="20"/>
          <w:lang w:val="pl" w:bidi="ar-SA"/>
        </w:rPr>
      </w:pPr>
      <w:bookmarkStart w:id="242" w:name="_2hio093"/>
      <w:bookmarkEnd w:id="242"/>
      <w:r>
        <w:rPr>
          <w:rFonts w:ascii="Arial" w:hAnsi="Arial"/>
          <w:szCs w:val="20"/>
          <w:lang w:val="pl" w:bidi="ar-SA"/>
        </w:rPr>
        <w:t>Konieczne jest rozwijanie systemów ostrzegania mieszkańców, konserwacja urządzeń infrastruktury energetycznej, modernizacja i budowa infrastruktury uwzględniającej dynamiczne zmiany pogodowe.</w:t>
      </w:r>
    </w:p>
    <w:p w14:paraId="63ECB1DE" w14:textId="77777777" w:rsidR="003827AC" w:rsidRDefault="00000000">
      <w:pPr>
        <w:keepNext/>
        <w:keepLines/>
        <w:spacing w:before="120" w:after="120" w:line="360" w:lineRule="auto"/>
        <w:outlineLvl w:val="2"/>
        <w:rPr>
          <w:rFonts w:ascii="Arial" w:hAnsi="Arial"/>
          <w:b/>
          <w:szCs w:val="20"/>
          <w:lang w:bidi="ar-SA"/>
        </w:rPr>
      </w:pPr>
      <w:bookmarkStart w:id="243" w:name="_Toc159351057"/>
      <w:bookmarkStart w:id="244" w:name="_Toc206064107"/>
      <w:bookmarkStart w:id="245" w:name="_Toc159351296"/>
      <w:r>
        <w:rPr>
          <w:rFonts w:ascii="Arial" w:hAnsi="Arial"/>
          <w:b/>
          <w:szCs w:val="20"/>
          <w:lang w:bidi="ar-SA"/>
        </w:rPr>
        <w:t>5.2.4 Monitoring środowiska</w:t>
      </w:r>
      <w:bookmarkEnd w:id="239"/>
      <w:bookmarkEnd w:id="240"/>
      <w:bookmarkEnd w:id="241"/>
      <w:bookmarkEnd w:id="243"/>
      <w:bookmarkEnd w:id="244"/>
      <w:bookmarkEnd w:id="245"/>
    </w:p>
    <w:p w14:paraId="0A708E8F" w14:textId="77777777" w:rsidR="003827AC" w:rsidRDefault="00000000">
      <w:pPr>
        <w:spacing w:before="120" w:after="120" w:line="360" w:lineRule="auto"/>
        <w:ind w:right="-6"/>
        <w:rPr>
          <w:rFonts w:ascii="Arial" w:hAnsi="Arial"/>
          <w:szCs w:val="20"/>
          <w:lang w:eastAsia="en-US" w:bidi="ar-SA"/>
        </w:rPr>
      </w:pPr>
      <w:bookmarkStart w:id="246" w:name="_Toc5053150"/>
      <w:bookmarkStart w:id="247" w:name="_Toc38541020"/>
      <w:bookmarkStart w:id="248" w:name="_Toc8653321"/>
      <w:bookmarkEnd w:id="235"/>
      <w:r>
        <w:rPr>
          <w:rFonts w:ascii="Arial" w:hAnsi="Arial"/>
          <w:szCs w:val="20"/>
          <w:lang w:val="pl" w:eastAsia="en-US" w:bidi="ar-SA"/>
        </w:rPr>
        <w:t xml:space="preserve">Państwowy monitoring środowiska został powołany ustawą z dnia 20 lipca 1991 roku o Inspekcji Ochrony Środowiska (Dz.U. </w:t>
      </w:r>
      <w:r>
        <w:rPr>
          <w:rFonts w:ascii="Arial" w:hAnsi="Arial"/>
          <w:szCs w:val="20"/>
          <w:lang w:eastAsia="en-US" w:bidi="ar-SA"/>
        </w:rPr>
        <w:t>2</w:t>
      </w:r>
      <w:r>
        <w:rPr>
          <w:rFonts w:ascii="Arial" w:hAnsi="Arial"/>
          <w:szCs w:val="20"/>
          <w:lang w:val="pl" w:eastAsia="en-US" w:bidi="ar-SA"/>
        </w:rPr>
        <w:t>024 poz. 425) w celu zapewnienia wiarygodnych informacji o stanie środowiska. Stanowi on system pomiarów, ocen i prognoz stanu środowiska oraz zbierania, analizowania, udostępniania wyników badań i oceny elementów środowiska. Jego celem jest systematyczne informowanie organów administracji i społeczeństwa o:</w:t>
      </w:r>
    </w:p>
    <w:p w14:paraId="1B19AF8F" w14:textId="77777777" w:rsidR="003827AC" w:rsidRDefault="00000000">
      <w:pPr>
        <w:numPr>
          <w:ilvl w:val="0"/>
          <w:numId w:val="55"/>
        </w:numPr>
        <w:spacing w:line="360" w:lineRule="auto"/>
        <w:ind w:left="357" w:hanging="357"/>
        <w:rPr>
          <w:rFonts w:ascii="Arial" w:hAnsi="Arial"/>
          <w:szCs w:val="20"/>
          <w:lang w:val="pl" w:bidi="ar-SA"/>
        </w:rPr>
      </w:pPr>
      <w:r>
        <w:rPr>
          <w:rFonts w:ascii="Arial" w:hAnsi="Arial"/>
          <w:szCs w:val="20"/>
          <w:lang w:val="pl" w:bidi="ar-SA"/>
        </w:rPr>
        <w:t>jakości elementów przyrodniczych, dotrzymywaniu standardów jakości środowiska określonych przepisami oraz obszarach występowania przekroczeń tych standardów,</w:t>
      </w:r>
    </w:p>
    <w:p w14:paraId="4370CFD9" w14:textId="77777777" w:rsidR="003827AC" w:rsidRDefault="00000000">
      <w:pPr>
        <w:numPr>
          <w:ilvl w:val="0"/>
          <w:numId w:val="55"/>
        </w:numPr>
        <w:spacing w:line="360" w:lineRule="auto"/>
        <w:ind w:left="357" w:hanging="357"/>
        <w:rPr>
          <w:rFonts w:ascii="Arial" w:hAnsi="Arial"/>
          <w:szCs w:val="20"/>
          <w:lang w:val="pl" w:bidi="ar-SA"/>
        </w:rPr>
      </w:pPr>
      <w:r>
        <w:rPr>
          <w:rFonts w:ascii="Arial" w:hAnsi="Arial"/>
          <w:szCs w:val="20"/>
          <w:lang w:val="pl" w:bidi="ar-SA"/>
        </w:rPr>
        <w:t>występujących zmianach jakości elementów przyrodniczych i przyczynach tych zmian, w tym powiązaniach przyczynowo skutkowych występujących pomiędzy emisjami i stanem elementów przyrodniczych.</w:t>
      </w:r>
    </w:p>
    <w:p w14:paraId="59E29BEF" w14:textId="77777777" w:rsidR="003827AC" w:rsidRDefault="00000000">
      <w:pPr>
        <w:spacing w:before="120" w:after="120" w:line="360" w:lineRule="auto"/>
        <w:rPr>
          <w:rFonts w:ascii="Arial" w:hAnsi="Arial"/>
          <w:szCs w:val="20"/>
          <w:lang w:val="pl" w:bidi="ar-SA"/>
        </w:rPr>
      </w:pPr>
      <w:r>
        <w:rPr>
          <w:rFonts w:ascii="Arial" w:hAnsi="Arial"/>
          <w:szCs w:val="20"/>
          <w:lang w:val="pl" w:bidi="ar-SA"/>
        </w:rPr>
        <w:t xml:space="preserve">Zakres zadań państwowego monitoringu środowiska jest określany w wieloletnich strategicznych programach PMŚ opracowywanych przez Głównego Inspektora Ochrony </w:t>
      </w:r>
      <w:r>
        <w:rPr>
          <w:rFonts w:ascii="Arial" w:hAnsi="Arial"/>
          <w:szCs w:val="20"/>
          <w:lang w:val="pl" w:bidi="ar-SA"/>
        </w:rPr>
        <w:lastRenderedPageBreak/>
        <w:t>Środowiska i zatwierdzanych przez Ministra Klimatu oraz w wykonawczych programach PMŚ opracowywanych przez Głównego Inspektora Ochrony Środowiska.</w:t>
      </w:r>
    </w:p>
    <w:p w14:paraId="65851370" w14:textId="77777777" w:rsidR="003827AC" w:rsidRDefault="00000000">
      <w:pPr>
        <w:spacing w:before="120" w:after="120" w:line="360" w:lineRule="auto"/>
        <w:rPr>
          <w:rFonts w:ascii="Arial" w:hAnsi="Arial"/>
          <w:szCs w:val="20"/>
          <w:lang w:val="pl" w:bidi="ar-SA"/>
        </w:rPr>
      </w:pPr>
      <w:r>
        <w:rPr>
          <w:rFonts w:ascii="Arial" w:hAnsi="Arial"/>
          <w:szCs w:val="20"/>
          <w:lang w:val="pl" w:bidi="ar-SA"/>
        </w:rPr>
        <w:t xml:space="preserve">Obecnie obowiązujący Strategiczny Program PMŚ na lata 2020-2025 powstał na podstawie art. 4a ust. 1 pkt 5 ustawy z dnia 10 lipca 1991 r. o Inspekcji Ochrony Środowiska i obejmuje zadania wynikające z odrębnych ustaw, zobowiązań międzynarodowych oraz innych potrzeb wynikających ze strategii rozwoju oraz innych programów i dokumentów programowych. </w:t>
      </w:r>
    </w:p>
    <w:p w14:paraId="3D4793F1" w14:textId="77777777" w:rsidR="003827AC" w:rsidRDefault="00000000">
      <w:pPr>
        <w:spacing w:before="120" w:after="120" w:line="360" w:lineRule="auto"/>
        <w:ind w:right="-6"/>
        <w:rPr>
          <w:rFonts w:ascii="Arial" w:hAnsi="Arial"/>
          <w:szCs w:val="20"/>
          <w:lang w:val="pl" w:bidi="ar-SA"/>
        </w:rPr>
      </w:pPr>
      <w:r>
        <w:rPr>
          <w:rFonts w:ascii="Arial" w:hAnsi="Arial"/>
          <w:szCs w:val="20"/>
          <w:lang w:val="pl" w:bidi="ar-SA"/>
        </w:rPr>
        <w:t xml:space="preserve">„Program Ochrony Środowiska dla Gminy Krzyżanów na lata 2025-2028 z perspektywą do roku 2032” wykorzystuje i będzie wykorzystywał informacje wytworzone w ramach PMŚ w celu monitorowania skuteczności działań i strategicznego planowania w zakresie ochrony środowiska i zrównoważonego rozwoju. </w:t>
      </w:r>
    </w:p>
    <w:p w14:paraId="7E035FBC" w14:textId="77777777" w:rsidR="003827AC" w:rsidRDefault="00000000">
      <w:pPr>
        <w:spacing w:before="120" w:after="120" w:line="360" w:lineRule="auto"/>
        <w:ind w:right="-6"/>
        <w:rPr>
          <w:rFonts w:ascii="Arial" w:hAnsi="Arial"/>
          <w:b/>
          <w:sz w:val="28"/>
          <w:szCs w:val="20"/>
          <w:lang w:eastAsia="en-US" w:bidi="ar-SA"/>
        </w:rPr>
      </w:pPr>
      <w:r>
        <w:rPr>
          <w:rFonts w:ascii="Arial" w:hAnsi="Arial"/>
          <w:szCs w:val="20"/>
          <w:lang w:val="pl" w:eastAsia="en-US" w:bidi="ar-SA"/>
        </w:rPr>
        <w:t>Wyniki monitoringu publikowane są w wydawanych co roku raportach o stanie środowiska w województwie łódzkim oraz w rocznych ocenach jakości powietrza w województwie łódzkim.</w:t>
      </w:r>
    </w:p>
    <w:p w14:paraId="627CB1AC" w14:textId="77777777" w:rsidR="003827AC" w:rsidRDefault="00000000">
      <w:pPr>
        <w:keepNext/>
        <w:keepLines/>
        <w:spacing w:before="120" w:after="120" w:line="360" w:lineRule="auto"/>
        <w:outlineLvl w:val="0"/>
        <w:rPr>
          <w:rFonts w:ascii="Arial" w:hAnsi="Arial"/>
          <w:b/>
          <w:sz w:val="28"/>
          <w:szCs w:val="20"/>
          <w:lang w:bidi="ar-SA"/>
        </w:rPr>
      </w:pPr>
      <w:bookmarkStart w:id="249" w:name="_Toc159351058"/>
      <w:bookmarkStart w:id="250" w:name="_Toc206064108"/>
      <w:bookmarkStart w:id="251" w:name="_Toc159351297"/>
      <w:r>
        <w:rPr>
          <w:rFonts w:ascii="Arial" w:hAnsi="Arial"/>
          <w:b/>
          <w:sz w:val="28"/>
          <w:szCs w:val="20"/>
          <w:lang w:bidi="ar-SA"/>
        </w:rPr>
        <w:t>6. Cele programu ochrony środowiska, zadania i ich finansowanie</w:t>
      </w:r>
      <w:bookmarkEnd w:id="246"/>
      <w:bookmarkEnd w:id="247"/>
      <w:bookmarkEnd w:id="248"/>
      <w:bookmarkEnd w:id="249"/>
      <w:bookmarkEnd w:id="250"/>
      <w:bookmarkEnd w:id="251"/>
    </w:p>
    <w:p w14:paraId="64B8EF6B" w14:textId="77777777" w:rsidR="003827AC" w:rsidRDefault="00000000">
      <w:pPr>
        <w:keepNext/>
        <w:keepLines/>
        <w:spacing w:before="120" w:after="120" w:line="360" w:lineRule="auto"/>
        <w:outlineLvl w:val="1"/>
        <w:rPr>
          <w:rFonts w:ascii="Arial" w:hAnsi="Arial"/>
          <w:b/>
          <w:szCs w:val="20"/>
          <w:lang w:bidi="ar-SA"/>
        </w:rPr>
      </w:pPr>
      <w:bookmarkStart w:id="252" w:name="_Toc206064109"/>
      <w:r>
        <w:rPr>
          <w:rFonts w:ascii="Arial" w:hAnsi="Arial"/>
          <w:b/>
          <w:szCs w:val="20"/>
          <w:lang w:bidi="ar-SA"/>
        </w:rPr>
        <w:t>6.1 Kierunki interwencji, cele oraz zadania wynikające z oceny stanu środowiska</w:t>
      </w:r>
      <w:bookmarkEnd w:id="252"/>
    </w:p>
    <w:p w14:paraId="25C5D734" w14:textId="77777777" w:rsidR="003827AC" w:rsidRDefault="00000000">
      <w:pPr>
        <w:spacing w:before="120" w:after="120" w:line="360" w:lineRule="auto"/>
        <w:rPr>
          <w:rFonts w:ascii="Arial" w:hAnsi="Arial"/>
          <w:szCs w:val="20"/>
          <w:lang w:bidi="ar-SA"/>
        </w:rPr>
      </w:pPr>
      <w:r>
        <w:rPr>
          <w:rFonts w:ascii="Arial" w:hAnsi="Arial"/>
          <w:szCs w:val="20"/>
          <w:lang w:bidi="ar-SA"/>
        </w:rPr>
        <w:t>Na podstawie diagnozy stanu istniejącego oraz zagrożeń środowiska przyrodniczego Gminy Krzyżanów, zachowując spójność z dokumentami strategicznymi i planistycznymi na szczeblu krajowym, wojewódzkim oraz powiatowym, dla każdego z obszarów interwencji określono kierunki interwencji oraz wyznaczono cele i zadania do realizacji.</w:t>
      </w:r>
    </w:p>
    <w:p w14:paraId="31DDBEFB" w14:textId="77777777" w:rsidR="003827AC" w:rsidRDefault="00000000">
      <w:pPr>
        <w:spacing w:before="120" w:after="120" w:line="360" w:lineRule="auto"/>
        <w:rPr>
          <w:rFonts w:ascii="Arial" w:hAnsi="Arial"/>
          <w:szCs w:val="20"/>
          <w:lang w:bidi="ar-SA"/>
        </w:rPr>
      </w:pPr>
      <w:r>
        <w:rPr>
          <w:rFonts w:ascii="Arial" w:hAnsi="Arial"/>
          <w:szCs w:val="20"/>
          <w:lang w:bidi="ar-SA"/>
        </w:rPr>
        <w:t>W ramach poszczególnych obszarów interwencji wyznaczono cele operacyjne i działania ekologiczne, które zostały zaprezentowane w formie tabelarycznej. Harmonogram rzeczowo-finansowy, zaplanowanych w przedmiotowym dokumencie zadań został przedstawiony, zgodnie z Wytycznymi do opracowania wojewódzkich, powiatowych i gminnych programów ochrony środowiska (MŚ, Warszawa, 2 września 2015 r.).</w:t>
      </w:r>
    </w:p>
    <w:p w14:paraId="22F47BE7" w14:textId="77777777" w:rsidR="003827AC" w:rsidRDefault="00000000">
      <w:pPr>
        <w:spacing w:before="120" w:after="120" w:line="360" w:lineRule="auto"/>
        <w:rPr>
          <w:rFonts w:ascii="Arial" w:hAnsi="Arial"/>
          <w:szCs w:val="20"/>
          <w:lang w:bidi="ar-SA"/>
        </w:rPr>
      </w:pPr>
      <w:r>
        <w:rPr>
          <w:rFonts w:ascii="Arial" w:hAnsi="Arial"/>
          <w:szCs w:val="20"/>
          <w:lang w:bidi="ar-SA"/>
        </w:rPr>
        <w:t>Zaplanowane zadania mają na celu poprawę jakości środowiska na terenie gminy Krzyżanów. Ich realizacja nie wpłynie negatywnie na obszary chronione. Zarówno na etapie realizacji, jak i eksploatacji planowanej do utworzenia infrastruktury nie będą podejmowane działania, których skutkiem byłoby naruszenie katalogu czynności zabronionych w odniesieniu do poszczególnych form ochrony przyrody, występujących na tym obszarze. Zadania nie wpłyną w sposób znaczący na populacje siedlisk i gatunków chronionych. Realizacja Programu Ochrony Środowiska nie wpłynie negatywnie na realizację celów ochrony obszarów chronionych. Przedsięwzięcia prowadzone będą na terenach głównie zurbanizowanych. Spodziewane są jedynie krótkoterminowe oddziaływania lub uciążliwości związane z prowadzonymi robotami budowlanymi, które ustaną po ich zakończeniu.</w:t>
      </w:r>
    </w:p>
    <w:p w14:paraId="184202CB"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Należy zaznaczyć, że podmioty realizujące poszczególne działania powinny każdorazowo rozpatrywać kwestie ich wpływu na środowisko na kolejnych etapach procesu planistycznego i inwestycyjnego, po doprecyzowaniu lokalizacji, rodzaju i zakresu danego przedsięwzięcia, wpisującego się w założenia niniejszego dokumentu.</w:t>
      </w:r>
    </w:p>
    <w:p w14:paraId="3771F03A" w14:textId="77777777" w:rsidR="003827AC" w:rsidRDefault="003827AC">
      <w:pPr>
        <w:spacing w:before="120" w:after="120" w:line="360" w:lineRule="auto"/>
        <w:rPr>
          <w:rFonts w:ascii="Arial" w:hAnsi="Arial"/>
          <w:szCs w:val="20"/>
          <w:lang w:eastAsia="en-US" w:bidi="ar-SA"/>
        </w:rPr>
      </w:pPr>
    </w:p>
    <w:p w14:paraId="2919A9AD" w14:textId="77777777" w:rsidR="003827AC" w:rsidRDefault="003827AC">
      <w:pPr>
        <w:spacing w:before="120" w:after="120" w:line="360" w:lineRule="auto"/>
        <w:rPr>
          <w:rFonts w:ascii="Arial" w:hAnsi="Arial"/>
          <w:szCs w:val="20"/>
          <w:lang w:eastAsia="en-US" w:bidi="ar-SA"/>
        </w:rPr>
      </w:pPr>
    </w:p>
    <w:p w14:paraId="588F2C0F" w14:textId="77777777" w:rsidR="003827AC" w:rsidRDefault="003827AC">
      <w:pPr>
        <w:spacing w:before="120" w:after="120" w:line="360" w:lineRule="auto"/>
        <w:rPr>
          <w:rFonts w:ascii="Arial" w:hAnsi="Arial"/>
          <w:szCs w:val="20"/>
          <w:lang w:eastAsia="en-US" w:bidi="ar-SA"/>
        </w:rPr>
      </w:pPr>
    </w:p>
    <w:p w14:paraId="079A2FF7" w14:textId="77777777" w:rsidR="003827AC" w:rsidRDefault="003827AC">
      <w:pPr>
        <w:spacing w:before="120" w:after="120" w:line="360" w:lineRule="auto"/>
        <w:rPr>
          <w:rFonts w:ascii="Arial" w:hAnsi="Arial"/>
          <w:szCs w:val="20"/>
          <w:lang w:eastAsia="en-US" w:bidi="ar-SA"/>
        </w:rPr>
      </w:pPr>
    </w:p>
    <w:p w14:paraId="412EDB84" w14:textId="77777777" w:rsidR="003827AC" w:rsidRDefault="003827AC">
      <w:pPr>
        <w:spacing w:before="120" w:after="120" w:line="360" w:lineRule="auto"/>
        <w:rPr>
          <w:rFonts w:ascii="Arial" w:hAnsi="Arial"/>
          <w:szCs w:val="20"/>
          <w:lang w:eastAsia="en-US" w:bidi="ar-SA"/>
        </w:rPr>
      </w:pPr>
    </w:p>
    <w:p w14:paraId="3DA8270D" w14:textId="77777777" w:rsidR="003827AC" w:rsidRDefault="003827AC">
      <w:pPr>
        <w:spacing w:before="120" w:after="120" w:line="360" w:lineRule="auto"/>
        <w:rPr>
          <w:rFonts w:ascii="Arial" w:hAnsi="Arial"/>
          <w:szCs w:val="20"/>
          <w:lang w:bidi="ar-SA"/>
        </w:rPr>
      </w:pPr>
    </w:p>
    <w:p w14:paraId="76EEFE3A" w14:textId="77777777" w:rsidR="003827AC" w:rsidRDefault="003827AC">
      <w:pPr>
        <w:keepNext/>
        <w:keepLines/>
        <w:spacing w:before="120" w:after="120" w:line="360" w:lineRule="auto"/>
        <w:outlineLvl w:val="1"/>
        <w:rPr>
          <w:rFonts w:ascii="Arial" w:hAnsi="Arial"/>
          <w:b/>
          <w:szCs w:val="20"/>
          <w:lang w:bidi="ar-SA"/>
        </w:rPr>
        <w:sectPr w:rsidR="003827AC">
          <w:footerReference w:type="default" r:id="rId72"/>
          <w:pgSz w:w="11906" w:h="16838"/>
          <w:pgMar w:top="1417" w:right="1417" w:bottom="1417" w:left="1417" w:header="708" w:footer="708" w:gutter="0"/>
          <w:cols w:space="708"/>
        </w:sectPr>
      </w:pPr>
      <w:bookmarkStart w:id="253" w:name="_Toc413068323"/>
      <w:bookmarkStart w:id="254" w:name="_Toc38541022"/>
      <w:bookmarkStart w:id="255" w:name="_Toc159351059"/>
      <w:bookmarkStart w:id="256" w:name="_Toc159351298"/>
      <w:bookmarkStart w:id="257" w:name="_Toc8653323"/>
      <w:bookmarkStart w:id="258" w:name="_Toc429002197"/>
      <w:bookmarkStart w:id="259" w:name="_Toc5053152"/>
      <w:bookmarkStart w:id="260" w:name="_Toc425882444"/>
    </w:p>
    <w:p w14:paraId="499BF579" w14:textId="77777777" w:rsidR="003827AC" w:rsidRDefault="00000000">
      <w:pPr>
        <w:keepNext/>
        <w:spacing w:before="240" w:after="120"/>
        <w:jc w:val="center"/>
        <w:rPr>
          <w:rFonts w:ascii="Arial" w:hAnsi="Arial"/>
          <w:b/>
          <w:sz w:val="20"/>
          <w:szCs w:val="20"/>
          <w:lang w:bidi="ar-SA"/>
        </w:rPr>
      </w:pPr>
      <w:bookmarkStart w:id="261" w:name="_Toc206575250"/>
      <w:bookmarkEnd w:id="253"/>
      <w:bookmarkEnd w:id="254"/>
      <w:bookmarkEnd w:id="255"/>
      <w:bookmarkEnd w:id="256"/>
      <w:bookmarkEnd w:id="257"/>
      <w:bookmarkEnd w:id="258"/>
      <w:bookmarkEnd w:id="259"/>
      <w:bookmarkEnd w:id="260"/>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39</w:t>
      </w:r>
      <w:r>
        <w:rPr>
          <w:rFonts w:ascii="Arial" w:hAnsi="Arial"/>
          <w:b/>
          <w:noProof/>
          <w:sz w:val="20"/>
          <w:szCs w:val="20"/>
          <w:lang w:bidi="ar-SA"/>
        </w:rPr>
        <w:fldChar w:fldCharType="end"/>
      </w:r>
      <w:r>
        <w:rPr>
          <w:rFonts w:ascii="Arial" w:hAnsi="Arial"/>
          <w:b/>
          <w:noProof/>
          <w:sz w:val="20"/>
          <w:szCs w:val="20"/>
          <w:lang w:bidi="ar-SA"/>
        </w:rPr>
        <w:t>. Cele i kierunki interwencji oraz zadania Programu Ochrony Środowiska dla Gminy Krzyżanów na lata 2025-2028 z perspektywą do roku 2032</w:t>
      </w:r>
      <w:r>
        <w:rPr>
          <w:rFonts w:ascii="Arial" w:hAnsi="Arial"/>
          <w:b/>
          <w:noProof/>
          <w:sz w:val="20"/>
          <w:szCs w:val="20"/>
          <w:vertAlign w:val="superscript"/>
          <w:lang w:bidi="ar-SA"/>
        </w:rPr>
        <w:footnoteReference w:id="58"/>
      </w:r>
      <w:bookmarkEnd w:id="261"/>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20" w:firstRow="1" w:lastRow="0" w:firstColumn="0" w:lastColumn="0" w:noHBand="0" w:noVBand="1"/>
      </w:tblPr>
      <w:tblGrid>
        <w:gridCol w:w="1683"/>
        <w:gridCol w:w="2203"/>
        <w:gridCol w:w="2248"/>
        <w:gridCol w:w="848"/>
        <w:gridCol w:w="946"/>
        <w:gridCol w:w="1608"/>
        <w:gridCol w:w="1593"/>
        <w:gridCol w:w="1408"/>
        <w:gridCol w:w="1435"/>
      </w:tblGrid>
      <w:tr w:rsidR="003827AC" w14:paraId="448A48CC" w14:textId="77777777">
        <w:trPr>
          <w:trHeight w:val="20"/>
          <w:tblHeader/>
          <w:jc w:val="center"/>
        </w:trPr>
        <w:tc>
          <w:tcPr>
            <w:tcW w:w="602" w:type="pct"/>
            <w:vMerge w:val="restart"/>
            <w:tcBorders>
              <w:top w:val="double" w:sz="4" w:space="0" w:color="auto"/>
              <w:left w:val="double" w:sz="4" w:space="0" w:color="auto"/>
            </w:tcBorders>
            <w:shd w:val="clear" w:color="auto" w:fill="A6A6A6"/>
            <w:vAlign w:val="center"/>
          </w:tcPr>
          <w:p w14:paraId="7F250D47"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Obszar interwencji</w:t>
            </w:r>
          </w:p>
        </w:tc>
        <w:tc>
          <w:tcPr>
            <w:tcW w:w="803" w:type="pct"/>
            <w:vMerge w:val="restart"/>
            <w:tcBorders>
              <w:top w:val="double" w:sz="4" w:space="0" w:color="auto"/>
            </w:tcBorders>
            <w:shd w:val="clear" w:color="auto" w:fill="A6A6A6"/>
            <w:vAlign w:val="center"/>
          </w:tcPr>
          <w:p w14:paraId="4B7B5354"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Cel</w:t>
            </w:r>
          </w:p>
        </w:tc>
        <w:tc>
          <w:tcPr>
            <w:tcW w:w="1430" w:type="pct"/>
            <w:gridSpan w:val="3"/>
            <w:tcBorders>
              <w:top w:val="double" w:sz="4" w:space="0" w:color="auto"/>
            </w:tcBorders>
            <w:shd w:val="clear" w:color="auto" w:fill="A6A6A6"/>
            <w:vAlign w:val="center"/>
          </w:tcPr>
          <w:p w14:paraId="5538A524"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Wskaźnik</w:t>
            </w:r>
          </w:p>
        </w:tc>
        <w:tc>
          <w:tcPr>
            <w:tcW w:w="590" w:type="pct"/>
            <w:vMerge w:val="restart"/>
            <w:tcBorders>
              <w:top w:val="double" w:sz="4" w:space="0" w:color="auto"/>
            </w:tcBorders>
            <w:shd w:val="clear" w:color="auto" w:fill="A6A6A6"/>
            <w:vAlign w:val="center"/>
          </w:tcPr>
          <w:p w14:paraId="792437EE"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Kierunek interwencji</w:t>
            </w:r>
          </w:p>
        </w:tc>
        <w:tc>
          <w:tcPr>
            <w:tcW w:w="584" w:type="pct"/>
            <w:vMerge w:val="restart"/>
            <w:tcBorders>
              <w:top w:val="double" w:sz="4" w:space="0" w:color="auto"/>
            </w:tcBorders>
            <w:shd w:val="clear" w:color="auto" w:fill="A6A6A6"/>
            <w:vAlign w:val="center"/>
          </w:tcPr>
          <w:p w14:paraId="7D82AE34"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Zadania</w:t>
            </w:r>
          </w:p>
        </w:tc>
        <w:tc>
          <w:tcPr>
            <w:tcW w:w="477" w:type="pct"/>
            <w:vMerge w:val="restart"/>
            <w:tcBorders>
              <w:top w:val="double" w:sz="4" w:space="0" w:color="auto"/>
            </w:tcBorders>
            <w:shd w:val="clear" w:color="auto" w:fill="A6A6A6"/>
            <w:vAlign w:val="center"/>
          </w:tcPr>
          <w:p w14:paraId="1961EDC4"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Podmiot odpowiedzialny</w:t>
            </w:r>
          </w:p>
        </w:tc>
        <w:tc>
          <w:tcPr>
            <w:tcW w:w="514" w:type="pct"/>
            <w:vMerge w:val="restart"/>
            <w:tcBorders>
              <w:top w:val="double" w:sz="4" w:space="0" w:color="auto"/>
              <w:right w:val="double" w:sz="4" w:space="0" w:color="auto"/>
            </w:tcBorders>
            <w:shd w:val="clear" w:color="auto" w:fill="A6A6A6"/>
            <w:vAlign w:val="center"/>
          </w:tcPr>
          <w:p w14:paraId="5CEB28D5"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Ryzyka</w:t>
            </w:r>
          </w:p>
        </w:tc>
      </w:tr>
      <w:tr w:rsidR="003827AC" w14:paraId="19139B72" w14:textId="77777777">
        <w:trPr>
          <w:cantSplit/>
          <w:trHeight w:val="20"/>
          <w:jc w:val="center"/>
        </w:trPr>
        <w:tc>
          <w:tcPr>
            <w:tcW w:w="602" w:type="pct"/>
            <w:vMerge/>
            <w:tcBorders>
              <w:left w:val="double" w:sz="4" w:space="0" w:color="auto"/>
            </w:tcBorders>
            <w:vAlign w:val="center"/>
          </w:tcPr>
          <w:p w14:paraId="081796A6" w14:textId="77777777" w:rsidR="003827AC" w:rsidRDefault="003827AC">
            <w:pPr>
              <w:spacing w:before="60" w:after="60"/>
              <w:jc w:val="center"/>
              <w:rPr>
                <w:rFonts w:ascii="Arial" w:hAnsi="Arial"/>
                <w:sz w:val="16"/>
                <w:szCs w:val="20"/>
                <w:lang w:eastAsia="en-US" w:bidi="ar-SA"/>
              </w:rPr>
            </w:pPr>
          </w:p>
        </w:tc>
        <w:tc>
          <w:tcPr>
            <w:tcW w:w="803" w:type="pct"/>
            <w:vMerge/>
            <w:vAlign w:val="center"/>
          </w:tcPr>
          <w:p w14:paraId="0BFB1E4C" w14:textId="77777777" w:rsidR="003827AC" w:rsidRDefault="003827AC">
            <w:pPr>
              <w:spacing w:before="60" w:after="60"/>
              <w:jc w:val="center"/>
              <w:rPr>
                <w:rFonts w:ascii="Arial" w:hAnsi="Arial"/>
                <w:sz w:val="16"/>
                <w:szCs w:val="20"/>
                <w:lang w:eastAsia="en-US" w:bidi="ar-SA"/>
              </w:rPr>
            </w:pPr>
          </w:p>
        </w:tc>
        <w:tc>
          <w:tcPr>
            <w:tcW w:w="819" w:type="pct"/>
            <w:shd w:val="clear" w:color="auto" w:fill="A6A6A6"/>
            <w:vAlign w:val="center"/>
          </w:tcPr>
          <w:p w14:paraId="3BC601BB"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Nazwa wraz ze źródłem danych</w:t>
            </w:r>
          </w:p>
        </w:tc>
        <w:tc>
          <w:tcPr>
            <w:tcW w:w="289" w:type="pct"/>
            <w:shd w:val="clear" w:color="auto" w:fill="A6A6A6"/>
            <w:vAlign w:val="center"/>
          </w:tcPr>
          <w:p w14:paraId="363D3EA6"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Wartość bazowa</w:t>
            </w:r>
          </w:p>
        </w:tc>
        <w:tc>
          <w:tcPr>
            <w:tcW w:w="322" w:type="pct"/>
            <w:shd w:val="clear" w:color="auto" w:fill="A6A6A6"/>
            <w:vAlign w:val="center"/>
          </w:tcPr>
          <w:p w14:paraId="6699265E"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Wartość docelowa</w:t>
            </w:r>
          </w:p>
        </w:tc>
        <w:tc>
          <w:tcPr>
            <w:tcW w:w="590" w:type="pct"/>
            <w:vMerge/>
            <w:vAlign w:val="center"/>
          </w:tcPr>
          <w:p w14:paraId="1C61C99B" w14:textId="77777777" w:rsidR="003827AC" w:rsidRDefault="003827AC">
            <w:pPr>
              <w:spacing w:before="60" w:after="60"/>
              <w:jc w:val="center"/>
              <w:rPr>
                <w:rFonts w:ascii="Arial" w:hAnsi="Arial"/>
                <w:sz w:val="16"/>
                <w:szCs w:val="20"/>
                <w:lang w:eastAsia="en-US" w:bidi="ar-SA"/>
              </w:rPr>
            </w:pPr>
          </w:p>
        </w:tc>
        <w:tc>
          <w:tcPr>
            <w:tcW w:w="584" w:type="pct"/>
            <w:vMerge/>
            <w:vAlign w:val="center"/>
          </w:tcPr>
          <w:p w14:paraId="6E7FF089" w14:textId="77777777" w:rsidR="003827AC" w:rsidRDefault="003827AC">
            <w:pPr>
              <w:spacing w:before="60" w:after="60"/>
              <w:jc w:val="center"/>
              <w:rPr>
                <w:rFonts w:ascii="Arial" w:hAnsi="Arial"/>
                <w:sz w:val="16"/>
                <w:szCs w:val="20"/>
                <w:lang w:eastAsia="en-US" w:bidi="ar-SA"/>
              </w:rPr>
            </w:pPr>
          </w:p>
        </w:tc>
        <w:tc>
          <w:tcPr>
            <w:tcW w:w="477" w:type="pct"/>
            <w:vMerge/>
            <w:vAlign w:val="center"/>
          </w:tcPr>
          <w:p w14:paraId="3D3B9E92" w14:textId="77777777" w:rsidR="003827AC" w:rsidRDefault="003827AC">
            <w:pPr>
              <w:spacing w:before="60" w:after="60"/>
              <w:jc w:val="center"/>
              <w:rPr>
                <w:rFonts w:ascii="Arial" w:hAnsi="Arial"/>
                <w:sz w:val="16"/>
                <w:szCs w:val="20"/>
                <w:lang w:eastAsia="en-US" w:bidi="ar-SA"/>
              </w:rPr>
            </w:pPr>
          </w:p>
        </w:tc>
        <w:tc>
          <w:tcPr>
            <w:tcW w:w="514" w:type="pct"/>
            <w:vMerge/>
            <w:tcBorders>
              <w:right w:val="double" w:sz="4" w:space="0" w:color="auto"/>
            </w:tcBorders>
            <w:vAlign w:val="center"/>
          </w:tcPr>
          <w:p w14:paraId="333F28F9" w14:textId="77777777" w:rsidR="003827AC" w:rsidRDefault="003827AC">
            <w:pPr>
              <w:spacing w:before="60" w:after="60"/>
              <w:jc w:val="center"/>
              <w:rPr>
                <w:rFonts w:ascii="Arial" w:hAnsi="Arial"/>
                <w:sz w:val="16"/>
                <w:szCs w:val="20"/>
                <w:lang w:eastAsia="en-US" w:bidi="ar-SA"/>
              </w:rPr>
            </w:pPr>
          </w:p>
        </w:tc>
      </w:tr>
      <w:tr w:rsidR="003827AC" w14:paraId="1C0DC204" w14:textId="77777777">
        <w:trPr>
          <w:cantSplit/>
          <w:trHeight w:val="20"/>
          <w:jc w:val="center"/>
        </w:trPr>
        <w:tc>
          <w:tcPr>
            <w:tcW w:w="602" w:type="pct"/>
            <w:tcBorders>
              <w:top w:val="single" w:sz="4" w:space="0" w:color="auto"/>
              <w:left w:val="double" w:sz="4" w:space="0" w:color="auto"/>
            </w:tcBorders>
            <w:vAlign w:val="center"/>
          </w:tcPr>
          <w:p w14:paraId="203F26BA"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OCHRONA KLIMATU I JAKOŚCI POWIETRZA</w:t>
            </w:r>
          </w:p>
        </w:tc>
        <w:tc>
          <w:tcPr>
            <w:tcW w:w="803" w:type="pct"/>
            <w:tcBorders>
              <w:top w:val="single" w:sz="4" w:space="0" w:color="auto"/>
            </w:tcBorders>
            <w:vAlign w:val="center"/>
          </w:tcPr>
          <w:p w14:paraId="31BD7DE5"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POPRAWA JAKOŚCI POWIETRZA ATMOSFERYCZNEGO</w:t>
            </w:r>
          </w:p>
        </w:tc>
        <w:tc>
          <w:tcPr>
            <w:tcW w:w="819" w:type="pct"/>
            <w:vAlign w:val="center"/>
          </w:tcPr>
          <w:p w14:paraId="4D93893E" w14:textId="77777777" w:rsidR="003827AC" w:rsidRDefault="00000000">
            <w:pPr>
              <w:spacing w:before="60" w:after="60"/>
              <w:jc w:val="center"/>
              <w:rPr>
                <w:rFonts w:ascii="Arial" w:hAnsi="Arial"/>
                <w:sz w:val="16"/>
                <w:szCs w:val="20"/>
                <w:lang w:bidi="ar-SA"/>
              </w:rPr>
            </w:pPr>
            <w:r>
              <w:rPr>
                <w:rFonts w:ascii="Arial" w:hAnsi="Arial"/>
                <w:sz w:val="16"/>
                <w:szCs w:val="20"/>
                <w:lang w:bidi="ar-SA"/>
              </w:rPr>
              <w:t>Ilość wyremontowanych budynków komunalnych [szt.]</w:t>
            </w:r>
          </w:p>
          <w:p w14:paraId="3004DB34"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Źródło: Urząd Gminy Krzyżanów</w:t>
            </w:r>
          </w:p>
        </w:tc>
        <w:tc>
          <w:tcPr>
            <w:tcW w:w="289" w:type="pct"/>
            <w:vAlign w:val="center"/>
          </w:tcPr>
          <w:p w14:paraId="455A1EE6"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0</w:t>
            </w:r>
          </w:p>
        </w:tc>
        <w:tc>
          <w:tcPr>
            <w:tcW w:w="322" w:type="pct"/>
            <w:vAlign w:val="center"/>
          </w:tcPr>
          <w:p w14:paraId="2D60428F"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Wzrost wartości</w:t>
            </w:r>
          </w:p>
        </w:tc>
        <w:tc>
          <w:tcPr>
            <w:tcW w:w="590" w:type="pct"/>
            <w:vAlign w:val="center"/>
          </w:tcPr>
          <w:p w14:paraId="60E63C18" w14:textId="77777777" w:rsidR="003827AC" w:rsidRDefault="00000000">
            <w:pPr>
              <w:spacing w:before="60" w:after="60"/>
              <w:jc w:val="center"/>
              <w:rPr>
                <w:rFonts w:ascii="Arial" w:hAnsi="Arial"/>
                <w:sz w:val="16"/>
                <w:szCs w:val="20"/>
                <w:lang w:eastAsia="en-US" w:bidi="ar-SA"/>
              </w:rPr>
            </w:pPr>
            <w:bookmarkStart w:id="262" w:name="_Hlk189777423"/>
            <w:r>
              <w:rPr>
                <w:rFonts w:ascii="Arial" w:hAnsi="Arial"/>
                <w:sz w:val="16"/>
                <w:szCs w:val="20"/>
                <w:lang w:eastAsia="en-US" w:bidi="ar-SA"/>
              </w:rPr>
              <w:t>Zwiększenie efektywności energetycznej</w:t>
            </w:r>
            <w:bookmarkEnd w:id="262"/>
          </w:p>
        </w:tc>
        <w:tc>
          <w:tcPr>
            <w:tcW w:w="584" w:type="pct"/>
            <w:vAlign w:val="center"/>
          </w:tcPr>
          <w:p w14:paraId="7B9C3DE1"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Remont budynków komunalnych wraz z poprawą izolacji i wymianą źródeł ciepła</w:t>
            </w:r>
          </w:p>
        </w:tc>
        <w:tc>
          <w:tcPr>
            <w:tcW w:w="477" w:type="pct"/>
            <w:vAlign w:val="center"/>
          </w:tcPr>
          <w:p w14:paraId="33FEE6C9"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514" w:type="pct"/>
            <w:tcBorders>
              <w:right w:val="double" w:sz="4" w:space="0" w:color="auto"/>
            </w:tcBorders>
            <w:vAlign w:val="center"/>
          </w:tcPr>
          <w:p w14:paraId="54E88536"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Brak środków finansowych;</w:t>
            </w:r>
          </w:p>
          <w:p w14:paraId="774B3A70"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Opóźnienia w realizacji projektu;</w:t>
            </w:r>
          </w:p>
        </w:tc>
      </w:tr>
      <w:tr w:rsidR="003827AC" w14:paraId="7E937D47" w14:textId="77777777">
        <w:trPr>
          <w:cantSplit/>
          <w:trHeight w:val="20"/>
          <w:jc w:val="center"/>
        </w:trPr>
        <w:tc>
          <w:tcPr>
            <w:tcW w:w="602" w:type="pct"/>
            <w:tcBorders>
              <w:left w:val="double" w:sz="4" w:space="0" w:color="auto"/>
            </w:tcBorders>
            <w:vAlign w:val="center"/>
          </w:tcPr>
          <w:p w14:paraId="56D8D983"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ZAGROŻENIA HAŁASEM</w:t>
            </w:r>
          </w:p>
        </w:tc>
        <w:tc>
          <w:tcPr>
            <w:tcW w:w="803" w:type="pct"/>
            <w:vAlign w:val="center"/>
          </w:tcPr>
          <w:p w14:paraId="581D4A0F"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POPRAWA KLIMATU AKUSTYCZNEGO</w:t>
            </w:r>
          </w:p>
        </w:tc>
        <w:tc>
          <w:tcPr>
            <w:tcW w:w="819" w:type="pct"/>
            <w:vAlign w:val="center"/>
          </w:tcPr>
          <w:p w14:paraId="76AF089F" w14:textId="77777777" w:rsidR="003827AC" w:rsidRDefault="00000000">
            <w:pPr>
              <w:spacing w:before="60" w:after="60"/>
              <w:jc w:val="center"/>
              <w:rPr>
                <w:rFonts w:ascii="Arial" w:hAnsi="Arial"/>
                <w:sz w:val="16"/>
                <w:szCs w:val="20"/>
                <w:lang w:bidi="ar-SA"/>
              </w:rPr>
            </w:pPr>
            <w:r>
              <w:rPr>
                <w:rFonts w:ascii="Arial" w:hAnsi="Arial"/>
                <w:sz w:val="16"/>
                <w:szCs w:val="20"/>
                <w:lang w:bidi="ar-SA"/>
              </w:rPr>
              <w:t>Długość przebudowanych/ wyremontowanych dróg [km]</w:t>
            </w:r>
          </w:p>
          <w:p w14:paraId="33EAC089" w14:textId="77777777" w:rsidR="003827AC" w:rsidRDefault="00000000">
            <w:pPr>
              <w:spacing w:before="60" w:after="60"/>
              <w:jc w:val="center"/>
              <w:rPr>
                <w:rFonts w:ascii="Arial" w:hAnsi="Arial"/>
                <w:b/>
                <w:sz w:val="16"/>
                <w:szCs w:val="20"/>
                <w:lang w:eastAsia="en-US" w:bidi="ar-SA"/>
              </w:rPr>
            </w:pPr>
            <w:r>
              <w:rPr>
                <w:rFonts w:ascii="Arial" w:hAnsi="Arial"/>
                <w:sz w:val="16"/>
                <w:szCs w:val="20"/>
                <w:lang w:bidi="ar-SA"/>
              </w:rPr>
              <w:t>Źródło: Urząd Gminy Krzyżanów</w:t>
            </w:r>
          </w:p>
        </w:tc>
        <w:tc>
          <w:tcPr>
            <w:tcW w:w="289" w:type="pct"/>
            <w:vAlign w:val="center"/>
          </w:tcPr>
          <w:p w14:paraId="4FE91C83"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0</w:t>
            </w:r>
          </w:p>
        </w:tc>
        <w:tc>
          <w:tcPr>
            <w:tcW w:w="322" w:type="pct"/>
            <w:vAlign w:val="center"/>
          </w:tcPr>
          <w:p w14:paraId="3CF7B823"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Wzrost wartości</w:t>
            </w:r>
          </w:p>
        </w:tc>
        <w:tc>
          <w:tcPr>
            <w:tcW w:w="590" w:type="pct"/>
            <w:vAlign w:val="center"/>
          </w:tcPr>
          <w:p w14:paraId="065FFBCC" w14:textId="77777777" w:rsidR="003827AC" w:rsidRDefault="00000000">
            <w:pPr>
              <w:spacing w:before="60" w:after="60"/>
              <w:jc w:val="center"/>
              <w:rPr>
                <w:rFonts w:ascii="Arial" w:hAnsi="Arial"/>
                <w:sz w:val="16"/>
                <w:szCs w:val="20"/>
                <w:lang w:eastAsia="en-US" w:bidi="ar-SA"/>
              </w:rPr>
            </w:pPr>
            <w:bookmarkStart w:id="263" w:name="_Hlk164856116"/>
            <w:r>
              <w:rPr>
                <w:rFonts w:ascii="Arial" w:hAnsi="Arial"/>
                <w:sz w:val="16"/>
                <w:szCs w:val="20"/>
                <w:lang w:eastAsia="en-US" w:bidi="ar-SA"/>
              </w:rPr>
              <w:t>Ograniczenie natężenia hałasu wzdłuż ciągów komunikacyjnych</w:t>
            </w:r>
            <w:bookmarkEnd w:id="263"/>
          </w:p>
        </w:tc>
        <w:tc>
          <w:tcPr>
            <w:tcW w:w="584" w:type="pct"/>
            <w:vAlign w:val="center"/>
          </w:tcPr>
          <w:p w14:paraId="2B4B75DC"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 xml:space="preserve">Przebudowa i remont dróg gminnych </w:t>
            </w:r>
          </w:p>
        </w:tc>
        <w:tc>
          <w:tcPr>
            <w:tcW w:w="477" w:type="pct"/>
            <w:vAlign w:val="center"/>
          </w:tcPr>
          <w:p w14:paraId="08F54DF8"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514" w:type="pct"/>
            <w:tcBorders>
              <w:right w:val="double" w:sz="4" w:space="0" w:color="auto"/>
            </w:tcBorders>
            <w:vAlign w:val="center"/>
          </w:tcPr>
          <w:p w14:paraId="45BCDCCA"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Brak środków finansowych;</w:t>
            </w:r>
          </w:p>
          <w:p w14:paraId="796F05F9"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Opóźnienia w realizacji projektu;</w:t>
            </w:r>
          </w:p>
          <w:p w14:paraId="3345246F"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Oporność społeczna wobec utrudnień komunikacyjnych</w:t>
            </w:r>
          </w:p>
        </w:tc>
      </w:tr>
      <w:tr w:rsidR="003827AC" w14:paraId="35020EB7" w14:textId="77777777">
        <w:trPr>
          <w:cantSplit/>
          <w:trHeight w:val="20"/>
          <w:jc w:val="center"/>
        </w:trPr>
        <w:tc>
          <w:tcPr>
            <w:tcW w:w="602" w:type="pct"/>
            <w:tcBorders>
              <w:left w:val="double" w:sz="4" w:space="0" w:color="auto"/>
            </w:tcBorders>
            <w:vAlign w:val="center"/>
          </w:tcPr>
          <w:p w14:paraId="7B3A0D84"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GOSPODAROWNIE WODAMI</w:t>
            </w:r>
          </w:p>
        </w:tc>
        <w:tc>
          <w:tcPr>
            <w:tcW w:w="803" w:type="pct"/>
            <w:vAlign w:val="center"/>
          </w:tcPr>
          <w:p w14:paraId="7D25838D"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OSIĄGNIĘCIE LUB UTRZYMANIE DOBREGO STANU WÓD</w:t>
            </w:r>
          </w:p>
        </w:tc>
        <w:tc>
          <w:tcPr>
            <w:tcW w:w="819" w:type="pct"/>
            <w:vAlign w:val="center"/>
          </w:tcPr>
          <w:p w14:paraId="2334A924" w14:textId="77777777" w:rsidR="003827AC" w:rsidRDefault="00000000">
            <w:pPr>
              <w:spacing w:before="60" w:after="60"/>
              <w:jc w:val="center"/>
              <w:rPr>
                <w:rFonts w:ascii="Arial" w:hAnsi="Arial"/>
                <w:sz w:val="16"/>
                <w:szCs w:val="20"/>
                <w:lang w:bidi="ar-SA"/>
              </w:rPr>
            </w:pPr>
            <w:r>
              <w:rPr>
                <w:rFonts w:ascii="Arial" w:hAnsi="Arial"/>
                <w:sz w:val="16"/>
                <w:szCs w:val="20"/>
                <w:lang w:bidi="ar-SA"/>
              </w:rPr>
              <w:t>Liczba prowadzonych ewidencji [szt.]</w:t>
            </w:r>
          </w:p>
          <w:p w14:paraId="364999BA" w14:textId="77777777" w:rsidR="003827AC" w:rsidRDefault="00000000">
            <w:pPr>
              <w:spacing w:before="60" w:after="60"/>
              <w:jc w:val="center"/>
              <w:rPr>
                <w:rFonts w:ascii="Arial" w:hAnsi="Arial"/>
                <w:b/>
                <w:sz w:val="16"/>
                <w:szCs w:val="20"/>
                <w:lang w:eastAsia="en-US" w:bidi="ar-SA"/>
              </w:rPr>
            </w:pPr>
            <w:r>
              <w:rPr>
                <w:rFonts w:ascii="Arial" w:hAnsi="Arial"/>
                <w:sz w:val="16"/>
                <w:szCs w:val="20"/>
                <w:lang w:bidi="ar-SA"/>
              </w:rPr>
              <w:t>Źródło: Urząd Gminy Krzyżanów</w:t>
            </w:r>
          </w:p>
        </w:tc>
        <w:tc>
          <w:tcPr>
            <w:tcW w:w="289" w:type="pct"/>
            <w:vAlign w:val="center"/>
          </w:tcPr>
          <w:p w14:paraId="409B51A2"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0</w:t>
            </w:r>
          </w:p>
        </w:tc>
        <w:tc>
          <w:tcPr>
            <w:tcW w:w="322" w:type="pct"/>
            <w:vAlign w:val="center"/>
          </w:tcPr>
          <w:p w14:paraId="21977E42"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1</w:t>
            </w:r>
          </w:p>
        </w:tc>
        <w:tc>
          <w:tcPr>
            <w:tcW w:w="590" w:type="pct"/>
            <w:vAlign w:val="center"/>
          </w:tcPr>
          <w:p w14:paraId="4BD36B9D"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Poprawa funkcjonowania systemu gospodarki wodnej</w:t>
            </w:r>
          </w:p>
        </w:tc>
        <w:tc>
          <w:tcPr>
            <w:tcW w:w="584" w:type="pct"/>
            <w:vAlign w:val="center"/>
          </w:tcPr>
          <w:p w14:paraId="08D44460"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Prowadzenie ewidencji przydomowych oczyszczalni ścieków i zbiorników bezodpływowych</w:t>
            </w:r>
          </w:p>
        </w:tc>
        <w:tc>
          <w:tcPr>
            <w:tcW w:w="477" w:type="pct"/>
            <w:vAlign w:val="center"/>
          </w:tcPr>
          <w:p w14:paraId="524FBE49"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514" w:type="pct"/>
            <w:tcBorders>
              <w:right w:val="double" w:sz="4" w:space="0" w:color="auto"/>
            </w:tcBorders>
            <w:vAlign w:val="center"/>
          </w:tcPr>
          <w:p w14:paraId="5843E530"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Brak środków finansowych</w:t>
            </w:r>
          </w:p>
          <w:p w14:paraId="3FBC4724"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Opóźnienia w realizacji projektu</w:t>
            </w:r>
          </w:p>
        </w:tc>
      </w:tr>
      <w:tr w:rsidR="003827AC" w14:paraId="1E86E155" w14:textId="77777777">
        <w:trPr>
          <w:cantSplit/>
          <w:trHeight w:val="20"/>
          <w:jc w:val="center"/>
        </w:trPr>
        <w:tc>
          <w:tcPr>
            <w:tcW w:w="602" w:type="pct"/>
            <w:tcBorders>
              <w:left w:val="double" w:sz="4" w:space="0" w:color="auto"/>
            </w:tcBorders>
            <w:vAlign w:val="center"/>
          </w:tcPr>
          <w:p w14:paraId="2AFB45C5"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GODPODARKA WODNO-ŚCIEKOWA</w:t>
            </w:r>
          </w:p>
        </w:tc>
        <w:tc>
          <w:tcPr>
            <w:tcW w:w="803" w:type="pct"/>
            <w:vAlign w:val="center"/>
          </w:tcPr>
          <w:p w14:paraId="04B04E64"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ROZBUDOWA I MODERNIZACJA INFRASTRUKTURY WODNO-ŚCIEKOWEJ</w:t>
            </w:r>
          </w:p>
        </w:tc>
        <w:tc>
          <w:tcPr>
            <w:tcW w:w="819" w:type="pct"/>
            <w:vAlign w:val="center"/>
          </w:tcPr>
          <w:p w14:paraId="7ABC122A" w14:textId="77777777" w:rsidR="003827AC" w:rsidRDefault="00000000">
            <w:pPr>
              <w:spacing w:before="60" w:after="60"/>
              <w:jc w:val="center"/>
              <w:rPr>
                <w:rFonts w:ascii="Arial" w:hAnsi="Arial"/>
                <w:sz w:val="16"/>
                <w:szCs w:val="20"/>
                <w:lang w:bidi="ar-SA"/>
              </w:rPr>
            </w:pPr>
            <w:r>
              <w:rPr>
                <w:rFonts w:ascii="Arial" w:hAnsi="Arial"/>
                <w:sz w:val="16"/>
                <w:szCs w:val="20"/>
                <w:lang w:bidi="ar-SA"/>
              </w:rPr>
              <w:t>Liczba wybudowanych przydomowych oczyszczalni ścieków [szt.]</w:t>
            </w:r>
          </w:p>
          <w:p w14:paraId="1C11CC2C" w14:textId="77777777" w:rsidR="003827AC" w:rsidRDefault="00000000">
            <w:pPr>
              <w:spacing w:before="60" w:after="60"/>
              <w:jc w:val="center"/>
              <w:rPr>
                <w:rFonts w:ascii="Arial" w:hAnsi="Arial"/>
                <w:b/>
                <w:sz w:val="16"/>
                <w:szCs w:val="20"/>
                <w:lang w:eastAsia="en-US" w:bidi="ar-SA"/>
              </w:rPr>
            </w:pPr>
            <w:r>
              <w:rPr>
                <w:rFonts w:ascii="Arial" w:hAnsi="Arial"/>
                <w:sz w:val="16"/>
                <w:szCs w:val="20"/>
                <w:lang w:bidi="ar-SA"/>
              </w:rPr>
              <w:t>Źródło: Urząd Gminy Krzyżanów</w:t>
            </w:r>
          </w:p>
        </w:tc>
        <w:tc>
          <w:tcPr>
            <w:tcW w:w="289" w:type="pct"/>
            <w:vAlign w:val="center"/>
          </w:tcPr>
          <w:p w14:paraId="71D271A6"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0</w:t>
            </w:r>
          </w:p>
        </w:tc>
        <w:tc>
          <w:tcPr>
            <w:tcW w:w="322" w:type="pct"/>
            <w:vAlign w:val="center"/>
          </w:tcPr>
          <w:p w14:paraId="315ED9F4"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300</w:t>
            </w:r>
          </w:p>
        </w:tc>
        <w:tc>
          <w:tcPr>
            <w:tcW w:w="590" w:type="pct"/>
            <w:vAlign w:val="center"/>
          </w:tcPr>
          <w:p w14:paraId="1EDC27CE"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Poprawa funkcjonowania systemu gospodarki wodnej i kanalizacyjnej</w:t>
            </w:r>
          </w:p>
        </w:tc>
        <w:tc>
          <w:tcPr>
            <w:tcW w:w="584" w:type="pct"/>
            <w:vAlign w:val="center"/>
          </w:tcPr>
          <w:p w14:paraId="7EEFCC38"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Budowa przydomowych oczyszczalni ścieków</w:t>
            </w:r>
          </w:p>
        </w:tc>
        <w:tc>
          <w:tcPr>
            <w:tcW w:w="477" w:type="pct"/>
            <w:vAlign w:val="center"/>
          </w:tcPr>
          <w:p w14:paraId="507A7DFF"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514" w:type="pct"/>
            <w:tcBorders>
              <w:right w:val="double" w:sz="4" w:space="0" w:color="auto"/>
            </w:tcBorders>
            <w:vAlign w:val="center"/>
          </w:tcPr>
          <w:p w14:paraId="06409102"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Brak środków finansowych;</w:t>
            </w:r>
          </w:p>
          <w:p w14:paraId="7607A661"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Opóźnienia w realizacji projektu</w:t>
            </w:r>
          </w:p>
        </w:tc>
      </w:tr>
      <w:tr w:rsidR="003827AC" w14:paraId="0C93B5F9" w14:textId="77777777">
        <w:trPr>
          <w:cantSplit/>
          <w:trHeight w:val="20"/>
          <w:jc w:val="center"/>
        </w:trPr>
        <w:tc>
          <w:tcPr>
            <w:tcW w:w="602" w:type="pct"/>
            <w:tcBorders>
              <w:left w:val="double" w:sz="4" w:space="0" w:color="auto"/>
            </w:tcBorders>
            <w:vAlign w:val="center"/>
          </w:tcPr>
          <w:p w14:paraId="377F4ABA"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GOSPODARKA ODPADAMI I ZAPOBIEGANIE POWSTAWANIU ODPADÓW</w:t>
            </w:r>
          </w:p>
        </w:tc>
        <w:tc>
          <w:tcPr>
            <w:tcW w:w="803" w:type="pct"/>
            <w:vAlign w:val="center"/>
          </w:tcPr>
          <w:p w14:paraId="29629B09"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ZRÓWNOWAŻONY ROZWÓJ SYSTEMU GOSPODAROWANIA ODPADAMI</w:t>
            </w:r>
          </w:p>
        </w:tc>
        <w:tc>
          <w:tcPr>
            <w:tcW w:w="819" w:type="pct"/>
            <w:vAlign w:val="center"/>
          </w:tcPr>
          <w:p w14:paraId="46E27D77" w14:textId="77777777" w:rsidR="003827AC" w:rsidRDefault="00000000">
            <w:pPr>
              <w:spacing w:before="60" w:after="60"/>
              <w:jc w:val="center"/>
              <w:rPr>
                <w:rFonts w:ascii="Arial" w:hAnsi="Arial"/>
                <w:sz w:val="16"/>
                <w:szCs w:val="20"/>
                <w:lang w:bidi="ar-SA"/>
              </w:rPr>
            </w:pPr>
            <w:r>
              <w:rPr>
                <w:rFonts w:ascii="Arial" w:hAnsi="Arial"/>
                <w:sz w:val="16"/>
                <w:szCs w:val="20"/>
                <w:lang w:bidi="ar-SA"/>
              </w:rPr>
              <w:t>Liczba wybudowanych systemów odbioru odpadów szczególnych [szt.]</w:t>
            </w:r>
          </w:p>
          <w:p w14:paraId="79F405DC" w14:textId="77777777" w:rsidR="003827AC" w:rsidRDefault="00000000">
            <w:pPr>
              <w:spacing w:before="60" w:after="60"/>
              <w:jc w:val="center"/>
              <w:rPr>
                <w:rFonts w:ascii="Arial" w:hAnsi="Arial"/>
                <w:b/>
                <w:sz w:val="16"/>
                <w:szCs w:val="20"/>
                <w:lang w:eastAsia="en-US" w:bidi="ar-SA"/>
              </w:rPr>
            </w:pPr>
            <w:r>
              <w:rPr>
                <w:rFonts w:ascii="Arial" w:hAnsi="Arial"/>
                <w:sz w:val="16"/>
                <w:szCs w:val="20"/>
                <w:lang w:bidi="ar-SA"/>
              </w:rPr>
              <w:t>Źródło: Urząd Gminy Krzyżanów</w:t>
            </w:r>
          </w:p>
        </w:tc>
        <w:tc>
          <w:tcPr>
            <w:tcW w:w="289" w:type="pct"/>
            <w:vAlign w:val="center"/>
          </w:tcPr>
          <w:p w14:paraId="2191BBA4"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0</w:t>
            </w:r>
          </w:p>
        </w:tc>
        <w:tc>
          <w:tcPr>
            <w:tcW w:w="322" w:type="pct"/>
            <w:vAlign w:val="center"/>
          </w:tcPr>
          <w:p w14:paraId="6ED839A6"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1</w:t>
            </w:r>
          </w:p>
        </w:tc>
        <w:tc>
          <w:tcPr>
            <w:tcW w:w="590" w:type="pct"/>
            <w:vAlign w:val="center"/>
          </w:tcPr>
          <w:p w14:paraId="7828828C"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Utrzymanie porządku i czystości na terenie gminy</w:t>
            </w:r>
          </w:p>
        </w:tc>
        <w:tc>
          <w:tcPr>
            <w:tcW w:w="584" w:type="pct"/>
            <w:vAlign w:val="center"/>
          </w:tcPr>
          <w:p w14:paraId="45252EC5"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Budowa systemu odbioru odpadów szczególnych (medyczne, elektryczne, elektroniczne)</w:t>
            </w:r>
          </w:p>
        </w:tc>
        <w:tc>
          <w:tcPr>
            <w:tcW w:w="477" w:type="pct"/>
            <w:vAlign w:val="center"/>
          </w:tcPr>
          <w:p w14:paraId="3E80036C"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514" w:type="pct"/>
            <w:tcBorders>
              <w:right w:val="double" w:sz="4" w:space="0" w:color="auto"/>
            </w:tcBorders>
            <w:vAlign w:val="center"/>
          </w:tcPr>
          <w:p w14:paraId="5010277E"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Brak środków finansowych;</w:t>
            </w:r>
          </w:p>
          <w:p w14:paraId="16C7DDC6"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Opóźnienia w realizacji projektu</w:t>
            </w:r>
          </w:p>
        </w:tc>
      </w:tr>
      <w:tr w:rsidR="003827AC" w14:paraId="7DC552BC" w14:textId="77777777">
        <w:trPr>
          <w:cantSplit/>
          <w:trHeight w:val="20"/>
          <w:jc w:val="center"/>
        </w:trPr>
        <w:tc>
          <w:tcPr>
            <w:tcW w:w="602" w:type="pct"/>
            <w:tcBorders>
              <w:left w:val="double" w:sz="4" w:space="0" w:color="auto"/>
            </w:tcBorders>
            <w:vAlign w:val="center"/>
          </w:tcPr>
          <w:p w14:paraId="19B8B80C"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lastRenderedPageBreak/>
              <w:t>ZASOBY PRZYRODNICZE</w:t>
            </w:r>
          </w:p>
        </w:tc>
        <w:tc>
          <w:tcPr>
            <w:tcW w:w="803" w:type="pct"/>
            <w:vAlign w:val="center"/>
          </w:tcPr>
          <w:p w14:paraId="5E796CBD"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ZACHOWANIE I OCHRONA WALORÓW PRZYRODNICZYCH</w:t>
            </w:r>
          </w:p>
        </w:tc>
        <w:tc>
          <w:tcPr>
            <w:tcW w:w="819" w:type="pct"/>
            <w:vAlign w:val="center"/>
          </w:tcPr>
          <w:p w14:paraId="734D7A54" w14:textId="77777777" w:rsidR="003827AC" w:rsidRDefault="00000000">
            <w:pPr>
              <w:spacing w:before="60" w:after="60"/>
              <w:jc w:val="center"/>
              <w:rPr>
                <w:rFonts w:ascii="Arial" w:hAnsi="Arial"/>
                <w:sz w:val="16"/>
                <w:szCs w:val="20"/>
                <w:lang w:bidi="ar-SA"/>
              </w:rPr>
            </w:pPr>
            <w:r>
              <w:rPr>
                <w:rFonts w:ascii="Arial" w:hAnsi="Arial"/>
                <w:sz w:val="16"/>
                <w:szCs w:val="20"/>
                <w:lang w:bidi="ar-SA"/>
              </w:rPr>
              <w:t>Liczba zrewitalizowanych parków [szt.]</w:t>
            </w:r>
          </w:p>
          <w:p w14:paraId="7E5AE964" w14:textId="77777777" w:rsidR="003827AC" w:rsidRDefault="00000000">
            <w:pPr>
              <w:spacing w:before="60" w:after="60"/>
              <w:jc w:val="center"/>
              <w:rPr>
                <w:rFonts w:ascii="Arial" w:hAnsi="Arial"/>
                <w:sz w:val="16"/>
                <w:szCs w:val="20"/>
                <w:lang w:bidi="ar-SA"/>
              </w:rPr>
            </w:pPr>
            <w:r>
              <w:rPr>
                <w:rFonts w:ascii="Arial" w:hAnsi="Arial"/>
                <w:sz w:val="16"/>
                <w:szCs w:val="20"/>
                <w:lang w:bidi="ar-SA"/>
              </w:rPr>
              <w:t>Źródło: Urząd Gminy Krzyżanów</w:t>
            </w:r>
          </w:p>
        </w:tc>
        <w:tc>
          <w:tcPr>
            <w:tcW w:w="289" w:type="pct"/>
            <w:vAlign w:val="center"/>
          </w:tcPr>
          <w:p w14:paraId="00B88B5B"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0</w:t>
            </w:r>
          </w:p>
        </w:tc>
        <w:tc>
          <w:tcPr>
            <w:tcW w:w="322" w:type="pct"/>
            <w:vAlign w:val="center"/>
          </w:tcPr>
          <w:p w14:paraId="42C6D66F"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1</w:t>
            </w:r>
          </w:p>
        </w:tc>
        <w:tc>
          <w:tcPr>
            <w:tcW w:w="590" w:type="pct"/>
            <w:vAlign w:val="center"/>
          </w:tcPr>
          <w:p w14:paraId="611D38E4" w14:textId="77777777" w:rsidR="003827AC" w:rsidRDefault="00000000">
            <w:pPr>
              <w:spacing w:before="60" w:after="60"/>
              <w:jc w:val="center"/>
              <w:rPr>
                <w:rFonts w:ascii="Arial" w:hAnsi="Arial"/>
                <w:sz w:val="16"/>
                <w:szCs w:val="20"/>
                <w:lang w:eastAsia="en-US" w:bidi="ar-SA"/>
              </w:rPr>
            </w:pPr>
            <w:bookmarkStart w:id="264" w:name="_Hlk189778170"/>
            <w:r>
              <w:rPr>
                <w:rFonts w:ascii="Arial" w:hAnsi="Arial"/>
                <w:sz w:val="16"/>
                <w:szCs w:val="20"/>
                <w:lang w:eastAsia="en-US" w:bidi="ar-SA"/>
              </w:rPr>
              <w:t>Ochrona zasobów przyrodniczych</w:t>
            </w:r>
            <w:bookmarkEnd w:id="264"/>
          </w:p>
        </w:tc>
        <w:tc>
          <w:tcPr>
            <w:tcW w:w="584" w:type="pct"/>
            <w:vAlign w:val="center"/>
          </w:tcPr>
          <w:p w14:paraId="391C5C98" w14:textId="77777777" w:rsidR="003827AC" w:rsidRDefault="00000000">
            <w:pPr>
              <w:spacing w:before="60" w:after="60"/>
              <w:jc w:val="center"/>
              <w:rPr>
                <w:rFonts w:ascii="Arial" w:hAnsi="Arial"/>
                <w:sz w:val="16"/>
                <w:szCs w:val="20"/>
                <w:lang w:bidi="ar-SA"/>
              </w:rPr>
            </w:pPr>
            <w:r>
              <w:rPr>
                <w:rFonts w:ascii="Arial" w:hAnsi="Arial"/>
                <w:sz w:val="16"/>
                <w:szCs w:val="20"/>
                <w:lang w:bidi="ar-SA"/>
              </w:rPr>
              <w:t>Rewitalizacja terenów zielonych na terenie gminy (Park w Kaszewach Kościelnych)</w:t>
            </w:r>
          </w:p>
        </w:tc>
        <w:tc>
          <w:tcPr>
            <w:tcW w:w="477" w:type="pct"/>
            <w:vAlign w:val="center"/>
          </w:tcPr>
          <w:p w14:paraId="1018FDED" w14:textId="77777777" w:rsidR="003827AC" w:rsidRDefault="00000000">
            <w:pPr>
              <w:spacing w:before="60" w:after="60"/>
              <w:jc w:val="center"/>
              <w:rPr>
                <w:rFonts w:ascii="Arial" w:hAnsi="Arial"/>
                <w:sz w:val="16"/>
                <w:szCs w:val="20"/>
                <w:lang w:bidi="ar-SA"/>
              </w:rPr>
            </w:pPr>
            <w:r>
              <w:rPr>
                <w:rFonts w:ascii="Arial" w:hAnsi="Arial"/>
                <w:sz w:val="16"/>
                <w:szCs w:val="20"/>
                <w:lang w:bidi="ar-SA"/>
              </w:rPr>
              <w:t>Gmina Krzyżanów</w:t>
            </w:r>
          </w:p>
        </w:tc>
        <w:tc>
          <w:tcPr>
            <w:tcW w:w="514" w:type="pct"/>
            <w:tcBorders>
              <w:right w:val="double" w:sz="4" w:space="0" w:color="auto"/>
            </w:tcBorders>
            <w:vAlign w:val="center"/>
          </w:tcPr>
          <w:p w14:paraId="29D2243F"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Nagłe nieprzewidziane zdarzenia</w:t>
            </w:r>
          </w:p>
        </w:tc>
      </w:tr>
      <w:tr w:rsidR="003827AC" w14:paraId="33AE787F" w14:textId="77777777">
        <w:trPr>
          <w:cantSplit/>
          <w:trHeight w:val="20"/>
          <w:jc w:val="center"/>
        </w:trPr>
        <w:tc>
          <w:tcPr>
            <w:tcW w:w="602" w:type="pct"/>
            <w:tcBorders>
              <w:left w:val="double" w:sz="4" w:space="0" w:color="auto"/>
            </w:tcBorders>
            <w:vAlign w:val="center"/>
          </w:tcPr>
          <w:p w14:paraId="1603EBF0"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ZAGROŻENIA POWAŻNYMI AWARIAMI</w:t>
            </w:r>
          </w:p>
        </w:tc>
        <w:tc>
          <w:tcPr>
            <w:tcW w:w="803" w:type="pct"/>
            <w:vAlign w:val="center"/>
          </w:tcPr>
          <w:p w14:paraId="2F7F108F"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OCHRONA PRZED POWAŻNYMI AWARIAMII I ZAGROŻENIAMI NATURALNYMI</w:t>
            </w:r>
          </w:p>
        </w:tc>
        <w:tc>
          <w:tcPr>
            <w:tcW w:w="819" w:type="pct"/>
            <w:tcBorders>
              <w:bottom w:val="double" w:sz="6" w:space="0" w:color="auto"/>
            </w:tcBorders>
            <w:vAlign w:val="center"/>
          </w:tcPr>
          <w:p w14:paraId="38AB0488" w14:textId="77777777" w:rsidR="003827AC" w:rsidRDefault="00000000">
            <w:pPr>
              <w:spacing w:before="60" w:after="60"/>
              <w:jc w:val="center"/>
              <w:rPr>
                <w:rFonts w:ascii="Arial" w:hAnsi="Arial"/>
                <w:sz w:val="16"/>
                <w:szCs w:val="20"/>
                <w:lang w:bidi="ar-SA"/>
              </w:rPr>
            </w:pPr>
            <w:r>
              <w:rPr>
                <w:rFonts w:ascii="Arial" w:hAnsi="Arial"/>
                <w:sz w:val="16"/>
                <w:szCs w:val="20"/>
                <w:lang w:bidi="ar-SA"/>
              </w:rPr>
              <w:t>Liczba doposażonych OSP [szt.]</w:t>
            </w:r>
          </w:p>
          <w:p w14:paraId="13D9B34B" w14:textId="77777777" w:rsidR="003827AC" w:rsidRDefault="00000000">
            <w:pPr>
              <w:spacing w:before="60" w:after="60"/>
              <w:jc w:val="center"/>
              <w:rPr>
                <w:rFonts w:ascii="Arial" w:hAnsi="Arial"/>
                <w:b/>
                <w:sz w:val="16"/>
                <w:szCs w:val="20"/>
                <w:lang w:eastAsia="en-US" w:bidi="ar-SA"/>
              </w:rPr>
            </w:pPr>
            <w:r>
              <w:rPr>
                <w:rFonts w:ascii="Arial" w:hAnsi="Arial"/>
                <w:sz w:val="16"/>
                <w:szCs w:val="20"/>
                <w:lang w:bidi="ar-SA"/>
              </w:rPr>
              <w:t>Źródło: Urząd Gminy Krzyżanów</w:t>
            </w:r>
          </w:p>
        </w:tc>
        <w:tc>
          <w:tcPr>
            <w:tcW w:w="289" w:type="pct"/>
            <w:tcBorders>
              <w:bottom w:val="double" w:sz="6" w:space="0" w:color="auto"/>
            </w:tcBorders>
            <w:vAlign w:val="center"/>
          </w:tcPr>
          <w:p w14:paraId="21C00E94"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0</w:t>
            </w:r>
          </w:p>
        </w:tc>
        <w:tc>
          <w:tcPr>
            <w:tcW w:w="322" w:type="pct"/>
            <w:tcBorders>
              <w:bottom w:val="double" w:sz="6" w:space="0" w:color="auto"/>
            </w:tcBorders>
            <w:vAlign w:val="center"/>
          </w:tcPr>
          <w:p w14:paraId="5FFBFE6F"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7</w:t>
            </w:r>
          </w:p>
        </w:tc>
        <w:tc>
          <w:tcPr>
            <w:tcW w:w="590" w:type="pct"/>
            <w:vAlign w:val="center"/>
          </w:tcPr>
          <w:p w14:paraId="615CCAC7" w14:textId="77777777" w:rsidR="003827AC" w:rsidRDefault="00000000">
            <w:pPr>
              <w:spacing w:before="60" w:after="60"/>
              <w:jc w:val="center"/>
              <w:rPr>
                <w:rFonts w:ascii="Arial" w:hAnsi="Arial"/>
                <w:sz w:val="16"/>
                <w:szCs w:val="20"/>
                <w:lang w:eastAsia="en-US" w:bidi="ar-SA"/>
              </w:rPr>
            </w:pPr>
            <w:bookmarkStart w:id="265" w:name="_Hlk189778274"/>
            <w:r>
              <w:rPr>
                <w:rFonts w:ascii="Arial" w:hAnsi="Arial"/>
                <w:sz w:val="16"/>
                <w:szCs w:val="20"/>
                <w:lang w:eastAsia="en-US" w:bidi="ar-SA"/>
              </w:rPr>
              <w:t>Wsparcie jednostek odpowiedzialnych za poziom bezpieczeństwa</w:t>
            </w:r>
            <w:bookmarkEnd w:id="265"/>
          </w:p>
        </w:tc>
        <w:tc>
          <w:tcPr>
            <w:tcW w:w="584" w:type="pct"/>
            <w:vAlign w:val="center"/>
          </w:tcPr>
          <w:p w14:paraId="3FDC280F"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Wspomaganie i sukcesywne doposażenie ochotniczych straży pożarnych</w:t>
            </w:r>
          </w:p>
        </w:tc>
        <w:tc>
          <w:tcPr>
            <w:tcW w:w="477" w:type="pct"/>
            <w:tcBorders>
              <w:bottom w:val="double" w:sz="6" w:space="0" w:color="auto"/>
            </w:tcBorders>
            <w:vAlign w:val="center"/>
          </w:tcPr>
          <w:p w14:paraId="7BF99346"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514" w:type="pct"/>
            <w:tcBorders>
              <w:bottom w:val="double" w:sz="6" w:space="0" w:color="auto"/>
              <w:right w:val="double" w:sz="4" w:space="0" w:color="auto"/>
            </w:tcBorders>
            <w:vAlign w:val="center"/>
          </w:tcPr>
          <w:p w14:paraId="3093DDBD"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Brak środków finansowych</w:t>
            </w:r>
          </w:p>
        </w:tc>
      </w:tr>
    </w:tbl>
    <w:p w14:paraId="47517C00" w14:textId="77777777" w:rsidR="003827AC" w:rsidRDefault="00000000">
      <w:pPr>
        <w:keepNext/>
        <w:spacing w:before="120" w:after="120"/>
        <w:jc w:val="right"/>
        <w:rPr>
          <w:rFonts w:ascii="Arial" w:hAnsi="Arial"/>
          <w:sz w:val="18"/>
          <w:szCs w:val="20"/>
          <w:lang w:bidi="ar-SA"/>
        </w:rPr>
      </w:pPr>
      <w:r>
        <w:rPr>
          <w:rFonts w:ascii="Arial" w:hAnsi="Arial"/>
          <w:sz w:val="18"/>
          <w:szCs w:val="20"/>
          <w:lang w:bidi="ar-SA"/>
        </w:rPr>
        <w:t>Źródło: Opracowanie własne</w:t>
      </w:r>
    </w:p>
    <w:p w14:paraId="1C0EDA01" w14:textId="77777777" w:rsidR="003827AC" w:rsidRDefault="003827AC">
      <w:pPr>
        <w:keepNext/>
        <w:keepLines/>
        <w:spacing w:before="120" w:after="120" w:line="360" w:lineRule="auto"/>
        <w:outlineLvl w:val="1"/>
        <w:rPr>
          <w:rFonts w:ascii="Arial" w:hAnsi="Arial"/>
          <w:b/>
          <w:szCs w:val="20"/>
          <w:lang w:bidi="ar-SA"/>
        </w:rPr>
        <w:sectPr w:rsidR="003827AC">
          <w:footerReference w:type="default" r:id="rId73"/>
          <w:pgSz w:w="16838" w:h="11906" w:orient="landscape"/>
          <w:pgMar w:top="1418" w:right="1418" w:bottom="1418" w:left="1418" w:header="709" w:footer="709" w:gutter="0"/>
          <w:cols w:space="708"/>
        </w:sectPr>
      </w:pPr>
    </w:p>
    <w:p w14:paraId="00CE0F37" w14:textId="77777777" w:rsidR="003827AC" w:rsidRDefault="00000000">
      <w:pPr>
        <w:keepNext/>
        <w:keepLines/>
        <w:spacing w:before="120" w:after="120" w:line="360" w:lineRule="auto"/>
        <w:outlineLvl w:val="1"/>
        <w:rPr>
          <w:rFonts w:ascii="Arial" w:hAnsi="Arial"/>
          <w:b/>
          <w:szCs w:val="20"/>
          <w:lang w:bidi="ar-SA"/>
        </w:rPr>
      </w:pPr>
      <w:bookmarkStart w:id="266" w:name="_Toc206064110"/>
      <w:r>
        <w:rPr>
          <w:rFonts w:ascii="Arial" w:hAnsi="Arial"/>
          <w:b/>
          <w:szCs w:val="20"/>
          <w:lang w:bidi="ar-SA"/>
        </w:rPr>
        <w:lastRenderedPageBreak/>
        <w:t>6.2 Harmonogram zadań wraz z ich finansowaniem</w:t>
      </w:r>
      <w:bookmarkEnd w:id="266"/>
    </w:p>
    <w:p w14:paraId="7C2A62F4" w14:textId="77777777" w:rsidR="003827AC" w:rsidRDefault="00000000">
      <w:pPr>
        <w:keepNext/>
        <w:spacing w:before="240" w:after="120"/>
        <w:jc w:val="center"/>
        <w:rPr>
          <w:rFonts w:ascii="Arial" w:hAnsi="Arial"/>
          <w:b/>
          <w:sz w:val="20"/>
          <w:szCs w:val="20"/>
          <w:lang w:bidi="ar-SA"/>
        </w:rPr>
      </w:pPr>
      <w:bookmarkStart w:id="267" w:name="_Toc206575251"/>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40</w:t>
      </w:r>
      <w:r>
        <w:rPr>
          <w:rFonts w:ascii="Arial" w:hAnsi="Arial"/>
          <w:b/>
          <w:noProof/>
          <w:sz w:val="20"/>
          <w:szCs w:val="20"/>
          <w:lang w:bidi="ar-SA"/>
        </w:rPr>
        <w:fldChar w:fldCharType="end"/>
      </w:r>
      <w:r>
        <w:rPr>
          <w:rFonts w:ascii="Arial" w:hAnsi="Arial"/>
          <w:b/>
          <w:noProof/>
          <w:sz w:val="20"/>
          <w:szCs w:val="20"/>
          <w:lang w:bidi="ar-SA"/>
        </w:rPr>
        <w:t>. Harmonogram realizacji zadań własnych wraz z ich finansowaniem</w:t>
      </w:r>
      <w:bookmarkEnd w:id="267"/>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056"/>
        <w:gridCol w:w="3263"/>
        <w:gridCol w:w="1551"/>
        <w:gridCol w:w="785"/>
        <w:gridCol w:w="601"/>
        <w:gridCol w:w="601"/>
        <w:gridCol w:w="601"/>
        <w:gridCol w:w="604"/>
        <w:gridCol w:w="604"/>
        <w:gridCol w:w="604"/>
        <w:gridCol w:w="606"/>
        <w:gridCol w:w="799"/>
        <w:gridCol w:w="1297"/>
      </w:tblGrid>
      <w:tr w:rsidR="003827AC" w14:paraId="7196BCAD" w14:textId="77777777">
        <w:trPr>
          <w:trHeight w:val="20"/>
          <w:tblHeader/>
          <w:jc w:val="center"/>
        </w:trPr>
        <w:tc>
          <w:tcPr>
            <w:tcW w:w="736" w:type="pct"/>
            <w:vMerge w:val="restart"/>
            <w:tcBorders>
              <w:top w:val="double" w:sz="4" w:space="0" w:color="auto"/>
            </w:tcBorders>
            <w:shd w:val="clear" w:color="auto" w:fill="BFBFBF"/>
            <w:vAlign w:val="center"/>
          </w:tcPr>
          <w:p w14:paraId="012330C5" w14:textId="77777777" w:rsidR="003827AC" w:rsidRDefault="00000000">
            <w:pPr>
              <w:spacing w:before="60" w:after="60"/>
              <w:jc w:val="center"/>
              <w:rPr>
                <w:rFonts w:ascii="Arial" w:hAnsi="Arial"/>
                <w:sz w:val="16"/>
                <w:szCs w:val="20"/>
                <w:lang w:eastAsia="en-US" w:bidi="ar-SA"/>
              </w:rPr>
            </w:pPr>
            <w:r>
              <w:rPr>
                <w:rFonts w:ascii="Arial" w:hAnsi="Arial"/>
                <w:b/>
                <w:sz w:val="16"/>
                <w:szCs w:val="20"/>
                <w:lang w:eastAsia="en-US" w:bidi="ar-SA"/>
              </w:rPr>
              <w:t>Obszar interwencji</w:t>
            </w:r>
          </w:p>
        </w:tc>
        <w:tc>
          <w:tcPr>
            <w:tcW w:w="1168" w:type="pct"/>
            <w:vMerge w:val="restart"/>
            <w:tcBorders>
              <w:top w:val="double" w:sz="4" w:space="0" w:color="auto"/>
            </w:tcBorders>
            <w:shd w:val="clear" w:color="auto" w:fill="BFBFBF"/>
            <w:vAlign w:val="center"/>
          </w:tcPr>
          <w:p w14:paraId="3E129377" w14:textId="77777777" w:rsidR="003827AC" w:rsidRDefault="00000000">
            <w:pPr>
              <w:spacing w:before="60" w:after="60"/>
              <w:jc w:val="center"/>
              <w:rPr>
                <w:rFonts w:ascii="Arial" w:hAnsi="Arial"/>
                <w:sz w:val="16"/>
                <w:szCs w:val="20"/>
                <w:lang w:eastAsia="en-US" w:bidi="ar-SA"/>
              </w:rPr>
            </w:pPr>
            <w:r>
              <w:rPr>
                <w:rFonts w:ascii="Arial" w:hAnsi="Arial"/>
                <w:b/>
                <w:sz w:val="16"/>
                <w:szCs w:val="20"/>
                <w:lang w:eastAsia="en-US" w:bidi="ar-SA"/>
              </w:rPr>
              <w:t>Zadanie</w:t>
            </w:r>
          </w:p>
        </w:tc>
        <w:tc>
          <w:tcPr>
            <w:tcW w:w="555" w:type="pct"/>
            <w:vMerge w:val="restart"/>
            <w:tcBorders>
              <w:top w:val="double" w:sz="4" w:space="0" w:color="auto"/>
            </w:tcBorders>
            <w:shd w:val="clear" w:color="auto" w:fill="BFBFBF"/>
            <w:vAlign w:val="center"/>
          </w:tcPr>
          <w:p w14:paraId="69B001EA" w14:textId="77777777" w:rsidR="003827AC" w:rsidRDefault="00000000">
            <w:pPr>
              <w:spacing w:before="60" w:after="60"/>
              <w:jc w:val="center"/>
              <w:rPr>
                <w:rFonts w:ascii="Arial" w:hAnsi="Arial"/>
                <w:sz w:val="16"/>
                <w:szCs w:val="20"/>
                <w:lang w:eastAsia="en-US" w:bidi="ar-SA"/>
              </w:rPr>
            </w:pPr>
            <w:r>
              <w:rPr>
                <w:rFonts w:ascii="Arial" w:hAnsi="Arial"/>
                <w:b/>
                <w:sz w:val="16"/>
                <w:szCs w:val="20"/>
                <w:lang w:eastAsia="en-US" w:bidi="ar-SA"/>
              </w:rPr>
              <w:t>Podmiot odpowiedzialny za realizację wraz z jednostkami włączonymi w realizację</w:t>
            </w:r>
          </w:p>
        </w:tc>
        <w:tc>
          <w:tcPr>
            <w:tcW w:w="2077" w:type="pct"/>
            <w:gridSpan w:val="9"/>
            <w:tcBorders>
              <w:top w:val="double" w:sz="4" w:space="0" w:color="auto"/>
            </w:tcBorders>
            <w:shd w:val="clear" w:color="auto" w:fill="BFBFBF"/>
            <w:vAlign w:val="center"/>
          </w:tcPr>
          <w:p w14:paraId="20465077" w14:textId="77777777" w:rsidR="003827AC" w:rsidRDefault="00000000">
            <w:pPr>
              <w:spacing w:before="60" w:after="60"/>
              <w:jc w:val="center"/>
              <w:rPr>
                <w:rFonts w:ascii="Arial" w:hAnsi="Arial"/>
                <w:sz w:val="16"/>
                <w:szCs w:val="20"/>
                <w:lang w:eastAsia="en-US" w:bidi="ar-SA"/>
              </w:rPr>
            </w:pPr>
            <w:r>
              <w:rPr>
                <w:rFonts w:ascii="Arial" w:hAnsi="Arial"/>
                <w:b/>
                <w:sz w:val="16"/>
                <w:szCs w:val="20"/>
                <w:lang w:eastAsia="en-US" w:bidi="ar-SA"/>
              </w:rPr>
              <w:t>Szacunkowe koszty realizacji zadania [zł]</w:t>
            </w:r>
          </w:p>
        </w:tc>
        <w:tc>
          <w:tcPr>
            <w:tcW w:w="464" w:type="pct"/>
            <w:vMerge w:val="restart"/>
            <w:tcBorders>
              <w:top w:val="double" w:sz="4" w:space="0" w:color="auto"/>
            </w:tcBorders>
            <w:shd w:val="clear" w:color="auto" w:fill="BFBFBF"/>
            <w:vAlign w:val="center"/>
          </w:tcPr>
          <w:p w14:paraId="4489B2A2" w14:textId="77777777" w:rsidR="003827AC" w:rsidRDefault="00000000">
            <w:pPr>
              <w:spacing w:before="60" w:after="60"/>
              <w:jc w:val="center"/>
              <w:rPr>
                <w:rFonts w:ascii="Arial" w:hAnsi="Arial"/>
                <w:sz w:val="16"/>
                <w:szCs w:val="20"/>
                <w:lang w:eastAsia="en-US" w:bidi="ar-SA"/>
              </w:rPr>
            </w:pPr>
            <w:r>
              <w:rPr>
                <w:rFonts w:ascii="Arial" w:hAnsi="Arial"/>
                <w:b/>
                <w:sz w:val="16"/>
                <w:szCs w:val="20"/>
                <w:lang w:eastAsia="en-US" w:bidi="ar-SA"/>
              </w:rPr>
              <w:t>Źródła finansowania</w:t>
            </w:r>
          </w:p>
        </w:tc>
      </w:tr>
      <w:tr w:rsidR="003827AC" w14:paraId="7EF504B2" w14:textId="77777777">
        <w:trPr>
          <w:cantSplit/>
          <w:trHeight w:val="556"/>
          <w:jc w:val="center"/>
        </w:trPr>
        <w:tc>
          <w:tcPr>
            <w:tcW w:w="736" w:type="pct"/>
            <w:vMerge/>
            <w:shd w:val="clear" w:color="auto" w:fill="D9D9D9"/>
            <w:vAlign w:val="center"/>
          </w:tcPr>
          <w:p w14:paraId="3ED13228" w14:textId="77777777" w:rsidR="003827AC" w:rsidRDefault="003827AC">
            <w:pPr>
              <w:spacing w:before="60" w:after="60"/>
              <w:jc w:val="center"/>
              <w:rPr>
                <w:rFonts w:ascii="Arial" w:hAnsi="Arial"/>
                <w:sz w:val="16"/>
                <w:szCs w:val="20"/>
                <w:lang w:eastAsia="en-US" w:bidi="ar-SA"/>
              </w:rPr>
            </w:pPr>
          </w:p>
        </w:tc>
        <w:tc>
          <w:tcPr>
            <w:tcW w:w="1168" w:type="pct"/>
            <w:vMerge/>
            <w:shd w:val="clear" w:color="auto" w:fill="D9D9D9"/>
            <w:vAlign w:val="center"/>
          </w:tcPr>
          <w:p w14:paraId="7A7E055D" w14:textId="77777777" w:rsidR="003827AC" w:rsidRDefault="003827AC">
            <w:pPr>
              <w:spacing w:before="60" w:after="60"/>
              <w:jc w:val="center"/>
              <w:rPr>
                <w:rFonts w:ascii="Arial" w:hAnsi="Arial"/>
                <w:sz w:val="16"/>
                <w:szCs w:val="20"/>
                <w:lang w:eastAsia="en-US" w:bidi="ar-SA"/>
              </w:rPr>
            </w:pPr>
          </w:p>
        </w:tc>
        <w:tc>
          <w:tcPr>
            <w:tcW w:w="555" w:type="pct"/>
            <w:vMerge/>
            <w:shd w:val="clear" w:color="auto" w:fill="D9D9D9"/>
            <w:vAlign w:val="center"/>
          </w:tcPr>
          <w:p w14:paraId="4FA0C303" w14:textId="77777777" w:rsidR="003827AC" w:rsidRDefault="003827AC">
            <w:pPr>
              <w:spacing w:before="60" w:after="60"/>
              <w:jc w:val="center"/>
              <w:rPr>
                <w:rFonts w:ascii="Arial" w:hAnsi="Arial"/>
                <w:sz w:val="16"/>
                <w:szCs w:val="20"/>
                <w:lang w:eastAsia="en-US" w:bidi="ar-SA"/>
              </w:rPr>
            </w:pPr>
          </w:p>
        </w:tc>
        <w:tc>
          <w:tcPr>
            <w:tcW w:w="281" w:type="pct"/>
            <w:tcBorders>
              <w:left w:val="single" w:sz="4" w:space="0" w:color="auto"/>
            </w:tcBorders>
            <w:shd w:val="clear" w:color="auto" w:fill="BFBFBF"/>
            <w:vAlign w:val="center"/>
          </w:tcPr>
          <w:p w14:paraId="6566183D"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2025</w:t>
            </w:r>
          </w:p>
        </w:tc>
        <w:tc>
          <w:tcPr>
            <w:tcW w:w="215" w:type="pct"/>
            <w:shd w:val="clear" w:color="auto" w:fill="BFBFBF"/>
            <w:vAlign w:val="center"/>
          </w:tcPr>
          <w:p w14:paraId="18BCC74F"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2026</w:t>
            </w:r>
          </w:p>
        </w:tc>
        <w:tc>
          <w:tcPr>
            <w:tcW w:w="215" w:type="pct"/>
            <w:shd w:val="clear" w:color="auto" w:fill="BFBFBF"/>
            <w:vAlign w:val="center"/>
          </w:tcPr>
          <w:p w14:paraId="1D36F1CD"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2027</w:t>
            </w:r>
          </w:p>
        </w:tc>
        <w:tc>
          <w:tcPr>
            <w:tcW w:w="215" w:type="pct"/>
            <w:shd w:val="clear" w:color="auto" w:fill="BFBFBF"/>
            <w:vAlign w:val="center"/>
          </w:tcPr>
          <w:p w14:paraId="5FE6FF9E"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2028</w:t>
            </w:r>
          </w:p>
        </w:tc>
        <w:tc>
          <w:tcPr>
            <w:tcW w:w="216" w:type="pct"/>
            <w:shd w:val="clear" w:color="auto" w:fill="BFBFBF"/>
            <w:vAlign w:val="center"/>
          </w:tcPr>
          <w:p w14:paraId="3BE92871"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2029</w:t>
            </w:r>
          </w:p>
        </w:tc>
        <w:tc>
          <w:tcPr>
            <w:tcW w:w="216" w:type="pct"/>
            <w:shd w:val="clear" w:color="auto" w:fill="BFBFBF"/>
            <w:vAlign w:val="center"/>
          </w:tcPr>
          <w:p w14:paraId="7AC13AEF"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2030</w:t>
            </w:r>
          </w:p>
        </w:tc>
        <w:tc>
          <w:tcPr>
            <w:tcW w:w="216" w:type="pct"/>
            <w:tcBorders>
              <w:right w:val="single" w:sz="4" w:space="0" w:color="auto"/>
            </w:tcBorders>
            <w:shd w:val="clear" w:color="auto" w:fill="BFBFBF"/>
            <w:vAlign w:val="center"/>
          </w:tcPr>
          <w:p w14:paraId="61FED264"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2031</w:t>
            </w:r>
          </w:p>
        </w:tc>
        <w:tc>
          <w:tcPr>
            <w:tcW w:w="217" w:type="pct"/>
            <w:tcBorders>
              <w:right w:val="single" w:sz="4" w:space="0" w:color="auto"/>
            </w:tcBorders>
            <w:shd w:val="clear" w:color="auto" w:fill="BFBFBF"/>
            <w:vAlign w:val="center"/>
          </w:tcPr>
          <w:p w14:paraId="07DA3201"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2032</w:t>
            </w:r>
          </w:p>
        </w:tc>
        <w:tc>
          <w:tcPr>
            <w:tcW w:w="286" w:type="pct"/>
            <w:shd w:val="clear" w:color="auto" w:fill="BFBFBF"/>
            <w:vAlign w:val="center"/>
          </w:tcPr>
          <w:p w14:paraId="58BD0483" w14:textId="77777777" w:rsidR="003827AC" w:rsidRDefault="00000000">
            <w:pPr>
              <w:spacing w:before="60" w:after="60"/>
              <w:jc w:val="center"/>
              <w:rPr>
                <w:rFonts w:ascii="Arial" w:hAnsi="Arial"/>
                <w:b/>
                <w:sz w:val="16"/>
                <w:szCs w:val="20"/>
                <w:lang w:eastAsia="en-US" w:bidi="ar-SA"/>
              </w:rPr>
            </w:pPr>
            <w:r>
              <w:rPr>
                <w:rFonts w:ascii="Arial" w:hAnsi="Arial"/>
                <w:b/>
                <w:sz w:val="16"/>
                <w:szCs w:val="20"/>
                <w:lang w:eastAsia="en-US" w:bidi="ar-SA"/>
              </w:rPr>
              <w:t>Razem</w:t>
            </w:r>
          </w:p>
        </w:tc>
        <w:tc>
          <w:tcPr>
            <w:tcW w:w="464" w:type="pct"/>
            <w:vMerge/>
            <w:shd w:val="clear" w:color="auto" w:fill="D9D9D9"/>
            <w:vAlign w:val="center"/>
          </w:tcPr>
          <w:p w14:paraId="6662FF9D" w14:textId="77777777" w:rsidR="003827AC" w:rsidRDefault="003827AC">
            <w:pPr>
              <w:spacing w:before="60" w:after="60"/>
              <w:jc w:val="center"/>
              <w:rPr>
                <w:rFonts w:ascii="Arial" w:hAnsi="Arial"/>
                <w:sz w:val="16"/>
                <w:szCs w:val="20"/>
                <w:lang w:eastAsia="en-US" w:bidi="ar-SA"/>
              </w:rPr>
            </w:pPr>
          </w:p>
        </w:tc>
      </w:tr>
      <w:tr w:rsidR="003827AC" w14:paraId="5DE987F5" w14:textId="77777777">
        <w:trPr>
          <w:cantSplit/>
          <w:trHeight w:val="1300"/>
          <w:jc w:val="center"/>
        </w:trPr>
        <w:tc>
          <w:tcPr>
            <w:tcW w:w="736" w:type="pct"/>
            <w:tcBorders>
              <w:top w:val="single" w:sz="4" w:space="0" w:color="auto"/>
              <w:left w:val="double" w:sz="4" w:space="0" w:color="auto"/>
            </w:tcBorders>
            <w:vAlign w:val="center"/>
          </w:tcPr>
          <w:p w14:paraId="18C218A1"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OCHRONA KLIMATU I JAKOŚCI POWIETRZA</w:t>
            </w:r>
          </w:p>
        </w:tc>
        <w:tc>
          <w:tcPr>
            <w:tcW w:w="1168" w:type="pct"/>
            <w:vAlign w:val="center"/>
          </w:tcPr>
          <w:p w14:paraId="6937849E"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Remont budynków komunalnych wraz z poprawą izolacji i wymianą źródeł ciepła</w:t>
            </w:r>
          </w:p>
        </w:tc>
        <w:tc>
          <w:tcPr>
            <w:tcW w:w="555" w:type="pct"/>
            <w:vAlign w:val="center"/>
          </w:tcPr>
          <w:p w14:paraId="11E7A114"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1791" w:type="pct"/>
            <w:gridSpan w:val="8"/>
            <w:tcBorders>
              <w:left w:val="single" w:sz="4" w:space="0" w:color="auto"/>
              <w:right w:val="single" w:sz="4" w:space="0" w:color="auto"/>
            </w:tcBorders>
            <w:vAlign w:val="center"/>
          </w:tcPr>
          <w:p w14:paraId="7E1B4385"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10 000 000,00</w:t>
            </w:r>
          </w:p>
        </w:tc>
        <w:tc>
          <w:tcPr>
            <w:tcW w:w="286" w:type="pct"/>
            <w:textDirection w:val="tbRl"/>
            <w:vAlign w:val="center"/>
          </w:tcPr>
          <w:p w14:paraId="76FA3B8D"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eastAsia="en-US" w:bidi="ar-SA"/>
              </w:rPr>
              <w:t>10 000 000,00</w:t>
            </w:r>
          </w:p>
        </w:tc>
        <w:tc>
          <w:tcPr>
            <w:tcW w:w="464" w:type="pct"/>
            <w:vAlign w:val="center"/>
          </w:tcPr>
          <w:p w14:paraId="78CB8256" w14:textId="77777777" w:rsidR="003827AC" w:rsidRDefault="00000000">
            <w:pPr>
              <w:spacing w:before="60" w:after="60"/>
              <w:jc w:val="center"/>
              <w:rPr>
                <w:rFonts w:ascii="Arial" w:hAnsi="Arial"/>
                <w:sz w:val="16"/>
                <w:szCs w:val="20"/>
                <w:lang w:bidi="ar-SA"/>
              </w:rPr>
            </w:pPr>
            <w:r>
              <w:rPr>
                <w:rFonts w:ascii="Arial" w:hAnsi="Arial"/>
                <w:sz w:val="16"/>
                <w:szCs w:val="20"/>
                <w:lang w:bidi="ar-SA"/>
              </w:rPr>
              <w:t>Budżet Gminy;</w:t>
            </w:r>
          </w:p>
          <w:p w14:paraId="32540FA9"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NFOŚiGW</w:t>
            </w:r>
          </w:p>
        </w:tc>
      </w:tr>
      <w:tr w:rsidR="003827AC" w14:paraId="407453AA" w14:textId="77777777">
        <w:trPr>
          <w:cantSplit/>
          <w:trHeight w:val="1276"/>
          <w:jc w:val="center"/>
        </w:trPr>
        <w:tc>
          <w:tcPr>
            <w:tcW w:w="736" w:type="pct"/>
            <w:tcBorders>
              <w:left w:val="double" w:sz="4" w:space="0" w:color="auto"/>
            </w:tcBorders>
            <w:vAlign w:val="center"/>
          </w:tcPr>
          <w:p w14:paraId="6311995E"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ZAGROŻENIA HAŁASEM</w:t>
            </w:r>
          </w:p>
        </w:tc>
        <w:tc>
          <w:tcPr>
            <w:tcW w:w="1168" w:type="pct"/>
            <w:vAlign w:val="center"/>
          </w:tcPr>
          <w:p w14:paraId="3535A369"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 xml:space="preserve">Przebudowa i remont dróg gminnych </w:t>
            </w:r>
          </w:p>
        </w:tc>
        <w:tc>
          <w:tcPr>
            <w:tcW w:w="555" w:type="pct"/>
            <w:vAlign w:val="center"/>
          </w:tcPr>
          <w:p w14:paraId="65CABB13"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1791" w:type="pct"/>
            <w:gridSpan w:val="8"/>
            <w:tcBorders>
              <w:left w:val="single" w:sz="4" w:space="0" w:color="auto"/>
              <w:right w:val="single" w:sz="4" w:space="0" w:color="auto"/>
            </w:tcBorders>
            <w:vAlign w:val="center"/>
          </w:tcPr>
          <w:p w14:paraId="2D77B021"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6 000 000,00</w:t>
            </w:r>
          </w:p>
        </w:tc>
        <w:tc>
          <w:tcPr>
            <w:tcW w:w="286" w:type="pct"/>
            <w:textDirection w:val="tbRl"/>
            <w:vAlign w:val="center"/>
          </w:tcPr>
          <w:p w14:paraId="63ACAEDD"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bidi="ar-SA"/>
              </w:rPr>
              <w:t>6 000 000,00</w:t>
            </w:r>
          </w:p>
        </w:tc>
        <w:tc>
          <w:tcPr>
            <w:tcW w:w="464" w:type="pct"/>
            <w:vAlign w:val="center"/>
          </w:tcPr>
          <w:p w14:paraId="72BD3C0F" w14:textId="77777777" w:rsidR="003827AC" w:rsidRDefault="00000000">
            <w:pPr>
              <w:spacing w:before="60" w:after="60"/>
              <w:jc w:val="center"/>
              <w:rPr>
                <w:rFonts w:ascii="Arial" w:hAnsi="Arial"/>
                <w:sz w:val="16"/>
                <w:szCs w:val="20"/>
                <w:lang w:bidi="ar-SA"/>
              </w:rPr>
            </w:pPr>
            <w:r>
              <w:rPr>
                <w:rFonts w:ascii="Arial" w:hAnsi="Arial"/>
                <w:sz w:val="16"/>
                <w:szCs w:val="20"/>
                <w:lang w:bidi="ar-SA"/>
              </w:rPr>
              <w:t>Budżet Gminy;</w:t>
            </w:r>
          </w:p>
          <w:p w14:paraId="60B5FB3E"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Środki zewnętrzne</w:t>
            </w:r>
          </w:p>
        </w:tc>
      </w:tr>
      <w:tr w:rsidR="003827AC" w14:paraId="5E1479BA" w14:textId="77777777">
        <w:trPr>
          <w:cantSplit/>
          <w:trHeight w:val="261"/>
          <w:jc w:val="center"/>
        </w:trPr>
        <w:tc>
          <w:tcPr>
            <w:tcW w:w="736" w:type="pct"/>
            <w:tcBorders>
              <w:left w:val="double" w:sz="4" w:space="0" w:color="auto"/>
            </w:tcBorders>
            <w:vAlign w:val="center"/>
          </w:tcPr>
          <w:p w14:paraId="49BA67F0"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GOSPODAROWNIE WODAMI</w:t>
            </w:r>
          </w:p>
        </w:tc>
        <w:tc>
          <w:tcPr>
            <w:tcW w:w="1168" w:type="pct"/>
            <w:vAlign w:val="center"/>
          </w:tcPr>
          <w:p w14:paraId="0F325176"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Prowadzenie ewidencji przydomowych oczyszczalni ścieków i zbiorników bezodpływowych</w:t>
            </w:r>
          </w:p>
        </w:tc>
        <w:tc>
          <w:tcPr>
            <w:tcW w:w="555" w:type="pct"/>
            <w:vAlign w:val="center"/>
          </w:tcPr>
          <w:p w14:paraId="186BC53B"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2542" w:type="pct"/>
            <w:gridSpan w:val="10"/>
            <w:tcBorders>
              <w:left w:val="single" w:sz="4" w:space="0" w:color="auto"/>
            </w:tcBorders>
            <w:vAlign w:val="center"/>
          </w:tcPr>
          <w:p w14:paraId="797A2619"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Zadanie bezkosztowe</w:t>
            </w:r>
          </w:p>
        </w:tc>
      </w:tr>
      <w:tr w:rsidR="003827AC" w14:paraId="09C0369C" w14:textId="77777777">
        <w:trPr>
          <w:cantSplit/>
          <w:trHeight w:val="1258"/>
          <w:jc w:val="center"/>
        </w:trPr>
        <w:tc>
          <w:tcPr>
            <w:tcW w:w="736" w:type="pct"/>
            <w:tcBorders>
              <w:left w:val="double" w:sz="4" w:space="0" w:color="auto"/>
            </w:tcBorders>
            <w:vAlign w:val="center"/>
          </w:tcPr>
          <w:p w14:paraId="528EBD18"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GODPODARKA WODNO-ŚCIEKOWA</w:t>
            </w:r>
          </w:p>
        </w:tc>
        <w:tc>
          <w:tcPr>
            <w:tcW w:w="1168" w:type="pct"/>
            <w:vAlign w:val="center"/>
          </w:tcPr>
          <w:p w14:paraId="48F92A78"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Budowa przydomowych oczyszczalni ścieków</w:t>
            </w:r>
          </w:p>
        </w:tc>
        <w:tc>
          <w:tcPr>
            <w:tcW w:w="555" w:type="pct"/>
            <w:vAlign w:val="center"/>
          </w:tcPr>
          <w:p w14:paraId="19DF14E3"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281" w:type="pct"/>
            <w:tcBorders>
              <w:left w:val="single" w:sz="4" w:space="0" w:color="auto"/>
            </w:tcBorders>
            <w:textDirection w:val="tbRl"/>
            <w:vAlign w:val="center"/>
          </w:tcPr>
          <w:p w14:paraId="1E311365" w14:textId="77777777" w:rsidR="003827AC" w:rsidRDefault="00000000">
            <w:pPr>
              <w:spacing w:before="60" w:after="60"/>
              <w:ind w:left="113" w:right="113"/>
              <w:jc w:val="center"/>
              <w:rPr>
                <w:rFonts w:ascii="Arial" w:hAnsi="Arial"/>
                <w:b/>
                <w:sz w:val="16"/>
                <w:szCs w:val="20"/>
                <w:lang w:eastAsia="en-US" w:bidi="ar-SA"/>
              </w:rPr>
            </w:pPr>
            <w:r>
              <w:rPr>
                <w:rFonts w:ascii="Arial" w:hAnsi="Arial"/>
                <w:sz w:val="16"/>
                <w:szCs w:val="20"/>
                <w:lang w:bidi="ar-SA"/>
              </w:rPr>
              <w:t>10 000 000,00</w:t>
            </w:r>
          </w:p>
        </w:tc>
        <w:tc>
          <w:tcPr>
            <w:tcW w:w="215" w:type="pct"/>
            <w:textDirection w:val="tbRl"/>
            <w:vAlign w:val="center"/>
          </w:tcPr>
          <w:p w14:paraId="5BC1D5BE"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eastAsia="en-US" w:bidi="ar-SA"/>
              </w:rPr>
              <w:t>-</w:t>
            </w:r>
          </w:p>
        </w:tc>
        <w:tc>
          <w:tcPr>
            <w:tcW w:w="215" w:type="pct"/>
            <w:textDirection w:val="tbRl"/>
            <w:vAlign w:val="center"/>
          </w:tcPr>
          <w:p w14:paraId="3631C1E0"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eastAsia="en-US" w:bidi="ar-SA"/>
              </w:rPr>
              <w:t>-</w:t>
            </w:r>
          </w:p>
        </w:tc>
        <w:tc>
          <w:tcPr>
            <w:tcW w:w="215" w:type="pct"/>
            <w:textDirection w:val="tbRl"/>
            <w:vAlign w:val="center"/>
          </w:tcPr>
          <w:p w14:paraId="2DE77EC6"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eastAsia="en-US" w:bidi="ar-SA"/>
              </w:rPr>
              <w:t>-</w:t>
            </w:r>
          </w:p>
        </w:tc>
        <w:tc>
          <w:tcPr>
            <w:tcW w:w="216" w:type="pct"/>
            <w:textDirection w:val="tbRl"/>
            <w:vAlign w:val="center"/>
          </w:tcPr>
          <w:p w14:paraId="24F747F3"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eastAsia="en-US" w:bidi="ar-SA"/>
              </w:rPr>
              <w:t>-</w:t>
            </w:r>
          </w:p>
        </w:tc>
        <w:tc>
          <w:tcPr>
            <w:tcW w:w="216" w:type="pct"/>
            <w:textDirection w:val="tbRl"/>
            <w:vAlign w:val="center"/>
          </w:tcPr>
          <w:p w14:paraId="3D8FFCD6"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eastAsia="en-US" w:bidi="ar-SA"/>
              </w:rPr>
              <w:t>-</w:t>
            </w:r>
          </w:p>
        </w:tc>
        <w:tc>
          <w:tcPr>
            <w:tcW w:w="216" w:type="pct"/>
            <w:tcBorders>
              <w:right w:val="single" w:sz="4" w:space="0" w:color="auto"/>
            </w:tcBorders>
            <w:textDirection w:val="tbRl"/>
            <w:vAlign w:val="center"/>
          </w:tcPr>
          <w:p w14:paraId="57E36320"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eastAsia="en-US" w:bidi="ar-SA"/>
              </w:rPr>
              <w:t>-</w:t>
            </w:r>
          </w:p>
        </w:tc>
        <w:tc>
          <w:tcPr>
            <w:tcW w:w="217" w:type="pct"/>
            <w:tcBorders>
              <w:right w:val="single" w:sz="4" w:space="0" w:color="auto"/>
            </w:tcBorders>
            <w:textDirection w:val="tbRl"/>
            <w:vAlign w:val="center"/>
          </w:tcPr>
          <w:p w14:paraId="495EA41B"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eastAsia="en-US" w:bidi="ar-SA"/>
              </w:rPr>
              <w:t>-</w:t>
            </w:r>
          </w:p>
        </w:tc>
        <w:tc>
          <w:tcPr>
            <w:tcW w:w="286" w:type="pct"/>
            <w:textDirection w:val="tbRl"/>
            <w:vAlign w:val="center"/>
          </w:tcPr>
          <w:p w14:paraId="4ECA85B6"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bidi="ar-SA"/>
              </w:rPr>
              <w:t>10 000 000,00</w:t>
            </w:r>
          </w:p>
        </w:tc>
        <w:tc>
          <w:tcPr>
            <w:tcW w:w="464" w:type="pct"/>
            <w:vAlign w:val="center"/>
          </w:tcPr>
          <w:p w14:paraId="4A787228"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Budżet Gminy</w:t>
            </w:r>
          </w:p>
        </w:tc>
      </w:tr>
      <w:tr w:rsidR="003827AC" w14:paraId="6B02BBE9" w14:textId="77777777">
        <w:trPr>
          <w:cantSplit/>
          <w:trHeight w:val="1273"/>
          <w:jc w:val="center"/>
        </w:trPr>
        <w:tc>
          <w:tcPr>
            <w:tcW w:w="736" w:type="pct"/>
            <w:tcBorders>
              <w:left w:val="double" w:sz="4" w:space="0" w:color="auto"/>
            </w:tcBorders>
            <w:vAlign w:val="center"/>
          </w:tcPr>
          <w:p w14:paraId="2DFBBC7D"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GOSPODARKA ODPADAMI I ZAPOBIEGANIE POWSTAWANIU ODPADÓW</w:t>
            </w:r>
          </w:p>
        </w:tc>
        <w:tc>
          <w:tcPr>
            <w:tcW w:w="1168" w:type="pct"/>
            <w:vAlign w:val="center"/>
          </w:tcPr>
          <w:p w14:paraId="2D7ADBA2"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Budowa systemu odbioru odpadów szczególnych (medyczne, elektryczne, elektroniczne)</w:t>
            </w:r>
          </w:p>
        </w:tc>
        <w:tc>
          <w:tcPr>
            <w:tcW w:w="555" w:type="pct"/>
            <w:vAlign w:val="center"/>
          </w:tcPr>
          <w:p w14:paraId="5D488F9F"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1791" w:type="pct"/>
            <w:gridSpan w:val="8"/>
            <w:tcBorders>
              <w:left w:val="single" w:sz="4" w:space="0" w:color="auto"/>
              <w:right w:val="single" w:sz="4" w:space="0" w:color="auto"/>
            </w:tcBorders>
            <w:vAlign w:val="center"/>
          </w:tcPr>
          <w:p w14:paraId="43BAA253" w14:textId="77777777" w:rsidR="003827AC" w:rsidRDefault="00000000">
            <w:pPr>
              <w:spacing w:before="60" w:after="60"/>
              <w:jc w:val="center"/>
              <w:rPr>
                <w:rFonts w:ascii="Arial" w:hAnsi="Arial"/>
                <w:b/>
                <w:sz w:val="16"/>
                <w:szCs w:val="20"/>
                <w:lang w:eastAsia="en-US" w:bidi="ar-SA"/>
              </w:rPr>
            </w:pPr>
            <w:r>
              <w:rPr>
                <w:rFonts w:ascii="Arial" w:hAnsi="Arial"/>
                <w:sz w:val="16"/>
                <w:szCs w:val="20"/>
                <w:lang w:bidi="ar-SA"/>
              </w:rPr>
              <w:t>7 000 000,00</w:t>
            </w:r>
          </w:p>
        </w:tc>
        <w:tc>
          <w:tcPr>
            <w:tcW w:w="286" w:type="pct"/>
            <w:textDirection w:val="tbRl"/>
            <w:vAlign w:val="center"/>
          </w:tcPr>
          <w:p w14:paraId="69F222A4"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bidi="ar-SA"/>
              </w:rPr>
              <w:t>7 000 000,00</w:t>
            </w:r>
          </w:p>
        </w:tc>
        <w:tc>
          <w:tcPr>
            <w:tcW w:w="464" w:type="pct"/>
            <w:vAlign w:val="center"/>
          </w:tcPr>
          <w:p w14:paraId="0927DB47" w14:textId="77777777" w:rsidR="003827AC" w:rsidRDefault="00000000">
            <w:pPr>
              <w:spacing w:before="60" w:after="60"/>
              <w:jc w:val="center"/>
              <w:rPr>
                <w:rFonts w:ascii="Arial" w:hAnsi="Arial"/>
                <w:sz w:val="16"/>
                <w:szCs w:val="20"/>
                <w:lang w:bidi="ar-SA"/>
              </w:rPr>
            </w:pPr>
            <w:r>
              <w:rPr>
                <w:rFonts w:ascii="Arial" w:hAnsi="Arial"/>
                <w:sz w:val="16"/>
                <w:szCs w:val="20"/>
                <w:lang w:bidi="ar-SA"/>
              </w:rPr>
              <w:t>Budżet Gminy;</w:t>
            </w:r>
          </w:p>
          <w:p w14:paraId="5913E345"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Środki zewnętrzne (programy unijne)</w:t>
            </w:r>
          </w:p>
        </w:tc>
      </w:tr>
      <w:tr w:rsidR="003827AC" w14:paraId="54056960" w14:textId="77777777">
        <w:trPr>
          <w:cantSplit/>
          <w:trHeight w:val="1287"/>
          <w:jc w:val="center"/>
        </w:trPr>
        <w:tc>
          <w:tcPr>
            <w:tcW w:w="736" w:type="pct"/>
            <w:tcBorders>
              <w:left w:val="double" w:sz="4" w:space="0" w:color="auto"/>
            </w:tcBorders>
            <w:vAlign w:val="center"/>
          </w:tcPr>
          <w:p w14:paraId="62EFBE6C"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lastRenderedPageBreak/>
              <w:t>ZASOBY PRZYRODNICZE</w:t>
            </w:r>
          </w:p>
        </w:tc>
        <w:tc>
          <w:tcPr>
            <w:tcW w:w="1168" w:type="pct"/>
            <w:vAlign w:val="center"/>
          </w:tcPr>
          <w:p w14:paraId="22691AEA"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Rewitalizacja terenów zielonych na terenie gminy (Park w Kaszewach Kościelnych)</w:t>
            </w:r>
          </w:p>
        </w:tc>
        <w:tc>
          <w:tcPr>
            <w:tcW w:w="555" w:type="pct"/>
            <w:vAlign w:val="center"/>
          </w:tcPr>
          <w:p w14:paraId="353A4924"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1791" w:type="pct"/>
            <w:gridSpan w:val="8"/>
            <w:tcBorders>
              <w:left w:val="single" w:sz="4" w:space="0" w:color="auto"/>
              <w:right w:val="single" w:sz="4" w:space="0" w:color="auto"/>
            </w:tcBorders>
            <w:vAlign w:val="center"/>
          </w:tcPr>
          <w:p w14:paraId="1814C485" w14:textId="77777777" w:rsidR="003827AC" w:rsidRDefault="00000000">
            <w:pPr>
              <w:spacing w:before="60" w:after="60"/>
              <w:jc w:val="center"/>
              <w:rPr>
                <w:rFonts w:ascii="Arial" w:hAnsi="Arial"/>
                <w:b/>
                <w:sz w:val="16"/>
                <w:szCs w:val="20"/>
                <w:lang w:eastAsia="en-US" w:bidi="ar-SA"/>
              </w:rPr>
            </w:pPr>
            <w:r>
              <w:rPr>
                <w:rFonts w:ascii="Arial" w:hAnsi="Arial"/>
                <w:sz w:val="16"/>
                <w:szCs w:val="20"/>
                <w:lang w:bidi="ar-SA"/>
              </w:rPr>
              <w:t>6 000 000,00</w:t>
            </w:r>
          </w:p>
        </w:tc>
        <w:tc>
          <w:tcPr>
            <w:tcW w:w="286" w:type="pct"/>
            <w:textDirection w:val="tbRl"/>
            <w:vAlign w:val="center"/>
          </w:tcPr>
          <w:p w14:paraId="6FC3DF01"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bidi="ar-SA"/>
              </w:rPr>
              <w:t>6 000 000,00</w:t>
            </w:r>
          </w:p>
        </w:tc>
        <w:tc>
          <w:tcPr>
            <w:tcW w:w="464" w:type="pct"/>
            <w:vAlign w:val="center"/>
          </w:tcPr>
          <w:p w14:paraId="484F2E83" w14:textId="77777777" w:rsidR="003827AC" w:rsidRDefault="00000000">
            <w:pPr>
              <w:spacing w:before="60" w:after="60"/>
              <w:jc w:val="center"/>
              <w:rPr>
                <w:rFonts w:ascii="Arial" w:hAnsi="Arial"/>
                <w:sz w:val="16"/>
                <w:szCs w:val="20"/>
                <w:lang w:bidi="ar-SA"/>
              </w:rPr>
            </w:pPr>
            <w:r>
              <w:rPr>
                <w:rFonts w:ascii="Arial" w:hAnsi="Arial"/>
                <w:sz w:val="16"/>
                <w:szCs w:val="20"/>
                <w:lang w:bidi="ar-SA"/>
              </w:rPr>
              <w:t>Budżet Gminy;</w:t>
            </w:r>
          </w:p>
          <w:p w14:paraId="20B828E4"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Środki zewnętrzne (programy unijne)</w:t>
            </w:r>
          </w:p>
        </w:tc>
      </w:tr>
      <w:tr w:rsidR="003827AC" w14:paraId="4E8D3F01" w14:textId="77777777">
        <w:trPr>
          <w:cantSplit/>
          <w:trHeight w:val="1249"/>
          <w:jc w:val="center"/>
        </w:trPr>
        <w:tc>
          <w:tcPr>
            <w:tcW w:w="736" w:type="pct"/>
            <w:tcBorders>
              <w:left w:val="double" w:sz="4" w:space="0" w:color="auto"/>
            </w:tcBorders>
            <w:vAlign w:val="center"/>
          </w:tcPr>
          <w:p w14:paraId="6EA86AB4"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ZAGROŻENIA POWAŻNYMI AWARIAMI</w:t>
            </w:r>
          </w:p>
        </w:tc>
        <w:tc>
          <w:tcPr>
            <w:tcW w:w="1168" w:type="pct"/>
            <w:vAlign w:val="center"/>
          </w:tcPr>
          <w:p w14:paraId="4E126BA2"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Wspomaganie i sukcesywne doposażenie ochotniczych straży pożarnych</w:t>
            </w:r>
          </w:p>
        </w:tc>
        <w:tc>
          <w:tcPr>
            <w:tcW w:w="555" w:type="pct"/>
            <w:tcBorders>
              <w:bottom w:val="double" w:sz="6" w:space="0" w:color="auto"/>
            </w:tcBorders>
            <w:vAlign w:val="center"/>
          </w:tcPr>
          <w:p w14:paraId="33B80397"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Gmina Krzyżanów</w:t>
            </w:r>
          </w:p>
        </w:tc>
        <w:tc>
          <w:tcPr>
            <w:tcW w:w="1791" w:type="pct"/>
            <w:gridSpan w:val="8"/>
            <w:tcBorders>
              <w:left w:val="single" w:sz="4" w:space="0" w:color="auto"/>
              <w:bottom w:val="double" w:sz="4" w:space="0" w:color="auto"/>
              <w:right w:val="single" w:sz="4" w:space="0" w:color="auto"/>
            </w:tcBorders>
            <w:vAlign w:val="center"/>
          </w:tcPr>
          <w:p w14:paraId="356E7440" w14:textId="77777777" w:rsidR="003827AC" w:rsidRDefault="00000000">
            <w:pPr>
              <w:spacing w:before="60" w:after="60"/>
              <w:jc w:val="center"/>
              <w:rPr>
                <w:rFonts w:ascii="Arial" w:hAnsi="Arial"/>
                <w:b/>
                <w:sz w:val="16"/>
                <w:szCs w:val="20"/>
                <w:lang w:eastAsia="en-US" w:bidi="ar-SA"/>
              </w:rPr>
            </w:pPr>
            <w:r>
              <w:rPr>
                <w:rFonts w:ascii="Arial" w:hAnsi="Arial"/>
                <w:sz w:val="16"/>
                <w:szCs w:val="20"/>
                <w:lang w:bidi="ar-SA"/>
              </w:rPr>
              <w:t>5 000 000,00</w:t>
            </w:r>
          </w:p>
        </w:tc>
        <w:tc>
          <w:tcPr>
            <w:tcW w:w="286" w:type="pct"/>
            <w:tcBorders>
              <w:bottom w:val="double" w:sz="4" w:space="0" w:color="auto"/>
            </w:tcBorders>
            <w:textDirection w:val="tbRl"/>
            <w:vAlign w:val="center"/>
          </w:tcPr>
          <w:p w14:paraId="696E7E29" w14:textId="77777777" w:rsidR="003827AC" w:rsidRDefault="00000000">
            <w:pPr>
              <w:spacing w:before="60" w:after="60"/>
              <w:ind w:left="113" w:right="113"/>
              <w:jc w:val="center"/>
              <w:rPr>
                <w:rFonts w:ascii="Arial" w:hAnsi="Arial"/>
                <w:b/>
                <w:sz w:val="16"/>
                <w:szCs w:val="20"/>
                <w:lang w:eastAsia="en-US" w:bidi="ar-SA"/>
              </w:rPr>
            </w:pPr>
            <w:r>
              <w:rPr>
                <w:rFonts w:ascii="Arial" w:hAnsi="Arial"/>
                <w:b/>
                <w:sz w:val="16"/>
                <w:szCs w:val="20"/>
                <w:lang w:bidi="ar-SA"/>
              </w:rPr>
              <w:t>5 000 000,00</w:t>
            </w:r>
          </w:p>
        </w:tc>
        <w:tc>
          <w:tcPr>
            <w:tcW w:w="464" w:type="pct"/>
            <w:tcBorders>
              <w:bottom w:val="double" w:sz="4" w:space="0" w:color="auto"/>
            </w:tcBorders>
            <w:vAlign w:val="center"/>
          </w:tcPr>
          <w:p w14:paraId="4EEACC9A" w14:textId="77777777" w:rsidR="003827AC" w:rsidRDefault="00000000">
            <w:pPr>
              <w:spacing w:before="60" w:after="60"/>
              <w:jc w:val="center"/>
              <w:rPr>
                <w:rFonts w:ascii="Arial" w:hAnsi="Arial"/>
                <w:sz w:val="16"/>
                <w:szCs w:val="20"/>
                <w:lang w:bidi="ar-SA"/>
              </w:rPr>
            </w:pPr>
            <w:r>
              <w:rPr>
                <w:rFonts w:ascii="Arial" w:hAnsi="Arial"/>
                <w:sz w:val="16"/>
                <w:szCs w:val="20"/>
                <w:lang w:bidi="ar-SA"/>
              </w:rPr>
              <w:t>Budżet Gminy;</w:t>
            </w:r>
          </w:p>
          <w:p w14:paraId="20B80464"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Środki zewnętrzne</w:t>
            </w:r>
          </w:p>
        </w:tc>
      </w:tr>
    </w:tbl>
    <w:p w14:paraId="1BB6D891" w14:textId="77777777" w:rsidR="003827AC" w:rsidRDefault="00000000">
      <w:pPr>
        <w:keepNext/>
        <w:spacing w:before="120" w:after="120"/>
        <w:jc w:val="right"/>
        <w:rPr>
          <w:rFonts w:ascii="Arial" w:hAnsi="Arial"/>
          <w:sz w:val="18"/>
          <w:szCs w:val="20"/>
          <w:lang w:bidi="ar-SA"/>
        </w:rPr>
      </w:pPr>
      <w:r>
        <w:rPr>
          <w:rFonts w:ascii="Arial" w:hAnsi="Arial"/>
          <w:sz w:val="18"/>
          <w:szCs w:val="20"/>
          <w:lang w:bidi="ar-SA"/>
        </w:rPr>
        <w:t>Źródło: Opracowanie własne</w:t>
      </w:r>
    </w:p>
    <w:p w14:paraId="509EE5ED" w14:textId="77777777" w:rsidR="003827AC" w:rsidRDefault="003827AC">
      <w:pPr>
        <w:spacing w:before="240" w:after="120"/>
        <w:jc w:val="center"/>
        <w:rPr>
          <w:rFonts w:ascii="Arial" w:hAnsi="Arial"/>
          <w:b/>
          <w:sz w:val="20"/>
          <w:szCs w:val="20"/>
          <w:lang w:bidi="ar-SA"/>
        </w:rPr>
        <w:sectPr w:rsidR="003827AC">
          <w:footerReference w:type="default" r:id="rId74"/>
          <w:pgSz w:w="16838" w:h="11906" w:orient="landscape"/>
          <w:pgMar w:top="1418" w:right="1418" w:bottom="1418" w:left="1418" w:header="709" w:footer="709" w:gutter="0"/>
          <w:cols w:space="708"/>
        </w:sectPr>
      </w:pPr>
      <w:bookmarkStart w:id="268" w:name="_Toc72749997"/>
      <w:bookmarkStart w:id="269" w:name="_Toc94522501"/>
    </w:p>
    <w:p w14:paraId="7AE79839" w14:textId="77777777" w:rsidR="003827AC" w:rsidRDefault="00000000">
      <w:pPr>
        <w:spacing w:before="240" w:after="120"/>
        <w:jc w:val="center"/>
        <w:rPr>
          <w:rFonts w:ascii="Arial" w:hAnsi="Arial"/>
          <w:b/>
          <w:sz w:val="20"/>
          <w:szCs w:val="20"/>
          <w:lang w:bidi="ar-SA"/>
        </w:rPr>
      </w:pPr>
      <w:bookmarkStart w:id="270" w:name="_Toc206575252"/>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41</w:t>
      </w:r>
      <w:r>
        <w:rPr>
          <w:rFonts w:ascii="Arial" w:hAnsi="Arial"/>
          <w:b/>
          <w:sz w:val="20"/>
          <w:szCs w:val="20"/>
          <w:lang w:bidi="ar-SA"/>
        </w:rPr>
        <w:fldChar w:fldCharType="end"/>
      </w:r>
      <w:r>
        <w:rPr>
          <w:rFonts w:ascii="Arial" w:hAnsi="Arial"/>
          <w:b/>
          <w:sz w:val="20"/>
          <w:szCs w:val="20"/>
          <w:lang w:bidi="ar-SA"/>
        </w:rPr>
        <w:t xml:space="preserve">. </w:t>
      </w:r>
      <w:bookmarkEnd w:id="268"/>
      <w:bookmarkEnd w:id="269"/>
      <w:r>
        <w:rPr>
          <w:rFonts w:ascii="Arial" w:hAnsi="Arial"/>
          <w:b/>
          <w:sz w:val="20"/>
          <w:szCs w:val="20"/>
          <w:lang w:bidi="ar-SA"/>
        </w:rPr>
        <w:t>Harmonogram realizacji zadań monitorowanych wraz z ich finansowaniem</w:t>
      </w:r>
      <w:bookmarkEnd w:id="27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565"/>
        <w:gridCol w:w="2412"/>
        <w:gridCol w:w="3015"/>
        <w:gridCol w:w="3163"/>
        <w:gridCol w:w="2713"/>
        <w:gridCol w:w="2104"/>
      </w:tblGrid>
      <w:tr w:rsidR="003827AC" w14:paraId="386F3F5F" w14:textId="77777777">
        <w:trPr>
          <w:tblHeader/>
        </w:trPr>
        <w:tc>
          <w:tcPr>
            <w:tcW w:w="202" w:type="pct"/>
            <w:tcBorders>
              <w:top w:val="double" w:sz="4" w:space="0" w:color="auto"/>
            </w:tcBorders>
            <w:shd w:val="clear" w:color="auto" w:fill="BFBFBF"/>
            <w:vAlign w:val="center"/>
          </w:tcPr>
          <w:p w14:paraId="21C7CED3" w14:textId="77777777" w:rsidR="003827AC" w:rsidRDefault="00000000">
            <w:pPr>
              <w:spacing w:before="60" w:after="60"/>
              <w:ind w:left="-30"/>
              <w:jc w:val="center"/>
              <w:rPr>
                <w:rFonts w:ascii="Arial" w:hAnsi="Arial"/>
                <w:b/>
                <w:sz w:val="16"/>
                <w:szCs w:val="20"/>
                <w:lang w:bidi="ar-SA"/>
              </w:rPr>
            </w:pPr>
            <w:r>
              <w:rPr>
                <w:rFonts w:ascii="Arial" w:hAnsi="Arial"/>
                <w:b/>
                <w:sz w:val="16"/>
                <w:szCs w:val="20"/>
                <w:lang w:bidi="ar-SA"/>
              </w:rPr>
              <w:t>Lp.</w:t>
            </w:r>
          </w:p>
        </w:tc>
        <w:tc>
          <w:tcPr>
            <w:tcW w:w="863" w:type="pct"/>
            <w:tcBorders>
              <w:top w:val="double" w:sz="4" w:space="0" w:color="auto"/>
            </w:tcBorders>
            <w:shd w:val="clear" w:color="auto" w:fill="BFBFBF"/>
            <w:vAlign w:val="center"/>
          </w:tcPr>
          <w:p w14:paraId="095641E8"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Obszar interwencji</w:t>
            </w:r>
          </w:p>
        </w:tc>
        <w:tc>
          <w:tcPr>
            <w:tcW w:w="1079" w:type="pct"/>
            <w:tcBorders>
              <w:top w:val="double" w:sz="4" w:space="0" w:color="auto"/>
            </w:tcBorders>
            <w:shd w:val="clear" w:color="auto" w:fill="BFBFBF"/>
            <w:vAlign w:val="center"/>
          </w:tcPr>
          <w:p w14:paraId="4D2B1F2C"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Zadanie</w:t>
            </w:r>
          </w:p>
        </w:tc>
        <w:tc>
          <w:tcPr>
            <w:tcW w:w="1132" w:type="pct"/>
            <w:tcBorders>
              <w:top w:val="double" w:sz="4" w:space="0" w:color="auto"/>
            </w:tcBorders>
            <w:shd w:val="clear" w:color="auto" w:fill="BFBFBF"/>
            <w:vAlign w:val="center"/>
          </w:tcPr>
          <w:p w14:paraId="0A57B62D"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Podmiot odpowiedzialny za realizację wraz z jednostkami włączonymi w realizację</w:t>
            </w:r>
          </w:p>
        </w:tc>
        <w:tc>
          <w:tcPr>
            <w:tcW w:w="971" w:type="pct"/>
            <w:tcBorders>
              <w:top w:val="double" w:sz="4" w:space="0" w:color="auto"/>
            </w:tcBorders>
            <w:shd w:val="clear" w:color="auto" w:fill="BFBFBF"/>
            <w:vAlign w:val="center"/>
          </w:tcPr>
          <w:p w14:paraId="61F491FF"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Szacunkowe koszty realizacji zadania</w:t>
            </w:r>
          </w:p>
        </w:tc>
        <w:tc>
          <w:tcPr>
            <w:tcW w:w="753" w:type="pct"/>
            <w:tcBorders>
              <w:top w:val="double" w:sz="4" w:space="0" w:color="auto"/>
            </w:tcBorders>
            <w:shd w:val="clear" w:color="auto" w:fill="BFBFBF"/>
            <w:vAlign w:val="center"/>
          </w:tcPr>
          <w:p w14:paraId="7E91BF92"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Źródła finansowania</w:t>
            </w:r>
          </w:p>
        </w:tc>
      </w:tr>
      <w:tr w:rsidR="003827AC" w14:paraId="489AD100" w14:textId="77777777">
        <w:tc>
          <w:tcPr>
            <w:tcW w:w="202" w:type="pct"/>
            <w:vAlign w:val="center"/>
          </w:tcPr>
          <w:p w14:paraId="1EDEF8C1" w14:textId="77777777" w:rsidR="003827AC" w:rsidRDefault="00000000">
            <w:pPr>
              <w:spacing w:before="60" w:after="60"/>
              <w:ind w:left="-30"/>
              <w:contextualSpacing/>
              <w:jc w:val="center"/>
              <w:rPr>
                <w:rFonts w:ascii="Arial" w:hAnsi="Arial"/>
                <w:sz w:val="16"/>
                <w:szCs w:val="20"/>
                <w:lang w:bidi="ar-SA"/>
              </w:rPr>
            </w:pPr>
            <w:r>
              <w:rPr>
                <w:rFonts w:ascii="Arial" w:hAnsi="Arial"/>
                <w:sz w:val="16"/>
                <w:szCs w:val="20"/>
                <w:lang w:bidi="ar-SA"/>
              </w:rPr>
              <w:t>1.</w:t>
            </w:r>
          </w:p>
        </w:tc>
        <w:tc>
          <w:tcPr>
            <w:tcW w:w="863" w:type="pct"/>
            <w:vAlign w:val="center"/>
          </w:tcPr>
          <w:p w14:paraId="6AF9C466" w14:textId="77777777" w:rsidR="003827AC" w:rsidRDefault="00000000">
            <w:pPr>
              <w:spacing w:before="60" w:after="60"/>
              <w:jc w:val="center"/>
              <w:rPr>
                <w:rFonts w:ascii="Arial" w:hAnsi="Arial"/>
                <w:sz w:val="16"/>
                <w:szCs w:val="20"/>
                <w:lang w:bidi="ar-SA"/>
              </w:rPr>
            </w:pPr>
            <w:r>
              <w:rPr>
                <w:rFonts w:ascii="Arial" w:hAnsi="Arial"/>
                <w:b/>
                <w:sz w:val="16"/>
                <w:szCs w:val="20"/>
                <w:lang w:bidi="ar-SA"/>
              </w:rPr>
              <w:t>OCHRONA KLIMATU I JAKOŚCI POWIETRZA</w:t>
            </w:r>
          </w:p>
        </w:tc>
        <w:tc>
          <w:tcPr>
            <w:tcW w:w="1079" w:type="pct"/>
            <w:vAlign w:val="center"/>
          </w:tcPr>
          <w:p w14:paraId="0AF0776B" w14:textId="77777777" w:rsidR="003827AC" w:rsidRDefault="00000000">
            <w:pPr>
              <w:spacing w:before="60" w:after="60"/>
              <w:jc w:val="center"/>
              <w:rPr>
                <w:rFonts w:ascii="Arial" w:hAnsi="Arial"/>
                <w:sz w:val="16"/>
                <w:szCs w:val="20"/>
                <w:lang w:bidi="ar-SA"/>
              </w:rPr>
            </w:pPr>
            <w:r>
              <w:rPr>
                <w:rFonts w:ascii="Arial" w:hAnsi="Arial"/>
                <w:sz w:val="16"/>
                <w:szCs w:val="20"/>
                <w:lang w:bidi="ar-SA"/>
              </w:rPr>
              <w:t>Prowadzenie systemu monitoringu powietrza oraz kontrola dotrzymania standardów emisyjnych</w:t>
            </w:r>
          </w:p>
        </w:tc>
        <w:tc>
          <w:tcPr>
            <w:tcW w:w="1132" w:type="pct"/>
            <w:vAlign w:val="center"/>
          </w:tcPr>
          <w:p w14:paraId="4621E8D0" w14:textId="77777777" w:rsidR="003827AC" w:rsidRDefault="00000000">
            <w:pPr>
              <w:spacing w:before="60" w:after="60"/>
              <w:jc w:val="center"/>
              <w:rPr>
                <w:rFonts w:ascii="Arial" w:hAnsi="Arial"/>
                <w:sz w:val="16"/>
                <w:szCs w:val="20"/>
                <w:lang w:bidi="ar-SA"/>
              </w:rPr>
            </w:pPr>
            <w:r>
              <w:rPr>
                <w:rFonts w:ascii="Arial" w:hAnsi="Arial"/>
                <w:sz w:val="16"/>
                <w:szCs w:val="20"/>
                <w:lang w:bidi="ar-SA"/>
              </w:rPr>
              <w:t>GIOŚ</w:t>
            </w:r>
          </w:p>
        </w:tc>
        <w:tc>
          <w:tcPr>
            <w:tcW w:w="971" w:type="pct"/>
            <w:vAlign w:val="center"/>
          </w:tcPr>
          <w:p w14:paraId="1DED3C18"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Zgodnie z planem budżetu jednostek realizujących zadanie</w:t>
            </w:r>
          </w:p>
        </w:tc>
        <w:tc>
          <w:tcPr>
            <w:tcW w:w="753" w:type="pct"/>
            <w:vAlign w:val="center"/>
          </w:tcPr>
          <w:p w14:paraId="312737F7"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 xml:space="preserve">Budżet Państwa, </w:t>
            </w:r>
            <w:r>
              <w:rPr>
                <w:rFonts w:ascii="Arial" w:hAnsi="Arial"/>
                <w:sz w:val="16"/>
                <w:szCs w:val="20"/>
                <w:lang w:bidi="ar-SA"/>
              </w:rPr>
              <w:t>GIOŚ</w:t>
            </w:r>
          </w:p>
        </w:tc>
      </w:tr>
      <w:tr w:rsidR="003827AC" w14:paraId="2549C627" w14:textId="77777777">
        <w:tc>
          <w:tcPr>
            <w:tcW w:w="202" w:type="pct"/>
            <w:vAlign w:val="center"/>
          </w:tcPr>
          <w:p w14:paraId="7650D7C5"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2.</w:t>
            </w:r>
          </w:p>
        </w:tc>
        <w:tc>
          <w:tcPr>
            <w:tcW w:w="863" w:type="pct"/>
            <w:vAlign w:val="center"/>
          </w:tcPr>
          <w:p w14:paraId="16729A8D" w14:textId="77777777" w:rsidR="003827AC" w:rsidRDefault="00000000">
            <w:pPr>
              <w:spacing w:before="60" w:after="60"/>
              <w:jc w:val="center"/>
              <w:rPr>
                <w:rFonts w:ascii="Arial" w:hAnsi="Arial"/>
                <w:sz w:val="16"/>
                <w:szCs w:val="20"/>
                <w:lang w:bidi="ar-SA"/>
              </w:rPr>
            </w:pPr>
            <w:r>
              <w:rPr>
                <w:rFonts w:ascii="Arial" w:hAnsi="Arial"/>
                <w:b/>
                <w:sz w:val="16"/>
                <w:szCs w:val="20"/>
                <w:lang w:bidi="ar-SA"/>
              </w:rPr>
              <w:t>ZAGROŻENIA HAŁASEM</w:t>
            </w:r>
          </w:p>
        </w:tc>
        <w:tc>
          <w:tcPr>
            <w:tcW w:w="1079" w:type="pct"/>
            <w:vAlign w:val="center"/>
          </w:tcPr>
          <w:p w14:paraId="459FE1F9" w14:textId="77777777" w:rsidR="003827AC" w:rsidRDefault="00000000">
            <w:pPr>
              <w:spacing w:before="60" w:after="60"/>
              <w:jc w:val="center"/>
              <w:rPr>
                <w:rFonts w:ascii="Arial" w:hAnsi="Arial"/>
                <w:sz w:val="16"/>
                <w:szCs w:val="20"/>
                <w:lang w:bidi="ar-SA"/>
              </w:rPr>
            </w:pPr>
            <w:r>
              <w:rPr>
                <w:rFonts w:ascii="Arial" w:hAnsi="Arial"/>
                <w:sz w:val="16"/>
                <w:szCs w:val="20"/>
                <w:lang w:bidi="ar-SA"/>
              </w:rPr>
              <w:t>Prowadzenie monitoringu poziomu hałasu w środowisku</w:t>
            </w:r>
          </w:p>
        </w:tc>
        <w:tc>
          <w:tcPr>
            <w:tcW w:w="1132" w:type="pct"/>
            <w:vAlign w:val="center"/>
          </w:tcPr>
          <w:p w14:paraId="21ACE3A0" w14:textId="77777777" w:rsidR="003827AC" w:rsidRDefault="00000000">
            <w:pPr>
              <w:spacing w:before="60" w:after="60"/>
              <w:jc w:val="center"/>
              <w:rPr>
                <w:rFonts w:ascii="Arial" w:hAnsi="Arial"/>
                <w:sz w:val="16"/>
                <w:szCs w:val="20"/>
                <w:lang w:bidi="ar-SA"/>
              </w:rPr>
            </w:pPr>
            <w:r>
              <w:rPr>
                <w:rFonts w:ascii="Arial" w:hAnsi="Arial"/>
                <w:sz w:val="16"/>
                <w:szCs w:val="20"/>
                <w:lang w:bidi="ar-SA"/>
              </w:rPr>
              <w:t>GIOŚ</w:t>
            </w:r>
          </w:p>
        </w:tc>
        <w:tc>
          <w:tcPr>
            <w:tcW w:w="971" w:type="pct"/>
            <w:vAlign w:val="center"/>
          </w:tcPr>
          <w:p w14:paraId="00A5469F"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vAlign w:val="center"/>
          </w:tcPr>
          <w:p w14:paraId="5F92FEE7" w14:textId="77777777" w:rsidR="003827AC" w:rsidRDefault="00000000">
            <w:pPr>
              <w:spacing w:before="60" w:after="60"/>
              <w:jc w:val="center"/>
              <w:rPr>
                <w:rFonts w:ascii="Arial" w:hAnsi="Arial"/>
                <w:sz w:val="16"/>
                <w:szCs w:val="20"/>
                <w:lang w:bidi="ar-SA"/>
              </w:rPr>
            </w:pPr>
            <w:r>
              <w:rPr>
                <w:rFonts w:ascii="Arial" w:hAnsi="Arial"/>
                <w:sz w:val="16"/>
                <w:szCs w:val="20"/>
                <w:lang w:eastAsia="en-US" w:bidi="ar-SA"/>
              </w:rPr>
              <w:t xml:space="preserve">Budżet Państwa, </w:t>
            </w:r>
            <w:r>
              <w:rPr>
                <w:rFonts w:ascii="Arial" w:hAnsi="Arial"/>
                <w:sz w:val="16"/>
                <w:szCs w:val="20"/>
                <w:lang w:bidi="ar-SA"/>
              </w:rPr>
              <w:t>GIOŚ</w:t>
            </w:r>
          </w:p>
        </w:tc>
      </w:tr>
      <w:tr w:rsidR="003827AC" w14:paraId="03CE1B58" w14:textId="77777777">
        <w:tc>
          <w:tcPr>
            <w:tcW w:w="202" w:type="pct"/>
            <w:vAlign w:val="center"/>
          </w:tcPr>
          <w:p w14:paraId="1A438A21"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3.</w:t>
            </w:r>
          </w:p>
        </w:tc>
        <w:tc>
          <w:tcPr>
            <w:tcW w:w="863" w:type="pct"/>
            <w:vAlign w:val="center"/>
          </w:tcPr>
          <w:p w14:paraId="2C16E42A" w14:textId="77777777" w:rsidR="003827AC" w:rsidRDefault="00000000">
            <w:pPr>
              <w:spacing w:before="60" w:after="60"/>
              <w:jc w:val="center"/>
              <w:rPr>
                <w:rFonts w:ascii="Arial" w:hAnsi="Arial"/>
                <w:sz w:val="16"/>
                <w:szCs w:val="20"/>
                <w:lang w:bidi="ar-SA"/>
              </w:rPr>
            </w:pPr>
            <w:r>
              <w:rPr>
                <w:rFonts w:ascii="Arial" w:hAnsi="Arial"/>
                <w:b/>
                <w:sz w:val="16"/>
                <w:szCs w:val="20"/>
                <w:lang w:bidi="ar-SA"/>
              </w:rPr>
              <w:t>POLA ELEKTROMAGNETYCZNE</w:t>
            </w:r>
          </w:p>
        </w:tc>
        <w:tc>
          <w:tcPr>
            <w:tcW w:w="1079" w:type="pct"/>
            <w:vAlign w:val="center"/>
          </w:tcPr>
          <w:p w14:paraId="053BE060" w14:textId="77777777" w:rsidR="003827AC" w:rsidRDefault="00000000">
            <w:pPr>
              <w:spacing w:before="60" w:after="60"/>
              <w:jc w:val="center"/>
              <w:rPr>
                <w:rFonts w:ascii="Arial" w:hAnsi="Arial"/>
                <w:sz w:val="16"/>
                <w:szCs w:val="20"/>
                <w:lang w:bidi="ar-SA"/>
              </w:rPr>
            </w:pPr>
            <w:r>
              <w:rPr>
                <w:rFonts w:ascii="Arial" w:hAnsi="Arial"/>
                <w:sz w:val="16"/>
                <w:szCs w:val="20"/>
                <w:lang w:bidi="ar-SA"/>
              </w:rPr>
              <w:t>Prowadzenie monitoring natężenia pól elektromagnetycznych</w:t>
            </w:r>
          </w:p>
        </w:tc>
        <w:tc>
          <w:tcPr>
            <w:tcW w:w="1132" w:type="pct"/>
            <w:vAlign w:val="center"/>
          </w:tcPr>
          <w:p w14:paraId="651B706E" w14:textId="77777777" w:rsidR="003827AC" w:rsidRDefault="00000000">
            <w:pPr>
              <w:spacing w:before="60" w:after="60"/>
              <w:jc w:val="center"/>
              <w:rPr>
                <w:rFonts w:ascii="Arial" w:hAnsi="Arial"/>
                <w:sz w:val="16"/>
                <w:szCs w:val="20"/>
                <w:lang w:bidi="ar-SA"/>
              </w:rPr>
            </w:pPr>
            <w:r>
              <w:rPr>
                <w:rFonts w:ascii="Arial" w:hAnsi="Arial"/>
                <w:sz w:val="16"/>
                <w:szCs w:val="20"/>
                <w:lang w:bidi="ar-SA"/>
              </w:rPr>
              <w:t>GIOŚ</w:t>
            </w:r>
          </w:p>
        </w:tc>
        <w:tc>
          <w:tcPr>
            <w:tcW w:w="971" w:type="pct"/>
            <w:vAlign w:val="center"/>
          </w:tcPr>
          <w:p w14:paraId="68B51695"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vAlign w:val="center"/>
          </w:tcPr>
          <w:p w14:paraId="06303E2E" w14:textId="77777777" w:rsidR="003827AC" w:rsidRDefault="00000000">
            <w:pPr>
              <w:spacing w:before="60" w:after="60"/>
              <w:jc w:val="center"/>
              <w:rPr>
                <w:rFonts w:ascii="Arial" w:hAnsi="Arial"/>
                <w:sz w:val="16"/>
                <w:szCs w:val="20"/>
                <w:lang w:bidi="ar-SA"/>
              </w:rPr>
            </w:pPr>
            <w:r>
              <w:rPr>
                <w:rFonts w:ascii="Arial" w:hAnsi="Arial"/>
                <w:sz w:val="16"/>
                <w:szCs w:val="20"/>
                <w:lang w:eastAsia="en-US" w:bidi="ar-SA"/>
              </w:rPr>
              <w:t xml:space="preserve">Budżet Państwa, </w:t>
            </w:r>
            <w:r>
              <w:rPr>
                <w:rFonts w:ascii="Arial" w:hAnsi="Arial"/>
                <w:sz w:val="16"/>
                <w:szCs w:val="20"/>
                <w:lang w:bidi="ar-SA"/>
              </w:rPr>
              <w:t>GIOŚ</w:t>
            </w:r>
          </w:p>
        </w:tc>
      </w:tr>
      <w:tr w:rsidR="003827AC" w14:paraId="68D5CC43" w14:textId="77777777">
        <w:tc>
          <w:tcPr>
            <w:tcW w:w="202" w:type="pct"/>
            <w:vAlign w:val="center"/>
          </w:tcPr>
          <w:p w14:paraId="14FBAE07"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4.</w:t>
            </w:r>
          </w:p>
        </w:tc>
        <w:tc>
          <w:tcPr>
            <w:tcW w:w="863" w:type="pct"/>
            <w:vAlign w:val="center"/>
          </w:tcPr>
          <w:p w14:paraId="164FF8B8" w14:textId="77777777" w:rsidR="003827AC" w:rsidRDefault="00000000">
            <w:pPr>
              <w:spacing w:before="60" w:after="60"/>
              <w:jc w:val="center"/>
              <w:rPr>
                <w:rFonts w:ascii="Arial" w:hAnsi="Arial"/>
                <w:sz w:val="16"/>
                <w:szCs w:val="20"/>
                <w:lang w:bidi="ar-SA"/>
              </w:rPr>
            </w:pPr>
            <w:r>
              <w:rPr>
                <w:rFonts w:ascii="Arial" w:hAnsi="Arial"/>
                <w:b/>
                <w:sz w:val="16"/>
                <w:szCs w:val="20"/>
                <w:lang w:bidi="ar-SA"/>
              </w:rPr>
              <w:t>GOSPODAROWANIE WODAMI</w:t>
            </w:r>
          </w:p>
        </w:tc>
        <w:tc>
          <w:tcPr>
            <w:tcW w:w="1079" w:type="pct"/>
            <w:vAlign w:val="center"/>
          </w:tcPr>
          <w:p w14:paraId="15056AD6" w14:textId="77777777" w:rsidR="003827AC" w:rsidRDefault="00000000">
            <w:pPr>
              <w:spacing w:before="60" w:after="60"/>
              <w:jc w:val="center"/>
              <w:rPr>
                <w:rFonts w:ascii="Arial" w:hAnsi="Arial"/>
                <w:sz w:val="16"/>
                <w:szCs w:val="20"/>
                <w:lang w:bidi="ar-SA"/>
              </w:rPr>
            </w:pPr>
            <w:r>
              <w:rPr>
                <w:rFonts w:ascii="Arial" w:hAnsi="Arial"/>
                <w:sz w:val="16"/>
                <w:szCs w:val="20"/>
                <w:lang w:bidi="ar-SA"/>
              </w:rPr>
              <w:t>Prowadzenie monitoringu jakości wód powierzchniowych i podziemnych</w:t>
            </w:r>
          </w:p>
        </w:tc>
        <w:tc>
          <w:tcPr>
            <w:tcW w:w="1132" w:type="pct"/>
            <w:vAlign w:val="center"/>
          </w:tcPr>
          <w:p w14:paraId="0BE04BDE" w14:textId="77777777" w:rsidR="003827AC" w:rsidRDefault="00000000">
            <w:pPr>
              <w:spacing w:before="60" w:after="60"/>
              <w:jc w:val="center"/>
              <w:rPr>
                <w:rFonts w:ascii="Arial" w:hAnsi="Arial"/>
                <w:sz w:val="16"/>
                <w:szCs w:val="20"/>
                <w:lang w:bidi="ar-SA"/>
              </w:rPr>
            </w:pPr>
            <w:r>
              <w:rPr>
                <w:rFonts w:ascii="Arial" w:hAnsi="Arial"/>
                <w:sz w:val="16"/>
                <w:szCs w:val="20"/>
                <w:lang w:bidi="ar-SA"/>
              </w:rPr>
              <w:t>GIOŚ</w:t>
            </w:r>
          </w:p>
        </w:tc>
        <w:tc>
          <w:tcPr>
            <w:tcW w:w="971" w:type="pct"/>
            <w:vAlign w:val="center"/>
          </w:tcPr>
          <w:p w14:paraId="36CB3900"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vAlign w:val="center"/>
          </w:tcPr>
          <w:p w14:paraId="2D567511" w14:textId="77777777" w:rsidR="003827AC" w:rsidRDefault="00000000">
            <w:pPr>
              <w:spacing w:before="60" w:after="60"/>
              <w:jc w:val="center"/>
              <w:rPr>
                <w:rFonts w:ascii="Arial" w:hAnsi="Arial"/>
                <w:sz w:val="16"/>
                <w:szCs w:val="20"/>
                <w:lang w:bidi="ar-SA"/>
              </w:rPr>
            </w:pPr>
            <w:r>
              <w:rPr>
                <w:rFonts w:ascii="Arial" w:hAnsi="Arial"/>
                <w:sz w:val="16"/>
                <w:szCs w:val="20"/>
                <w:lang w:eastAsia="en-US" w:bidi="ar-SA"/>
              </w:rPr>
              <w:t xml:space="preserve">Budżet Państwa, </w:t>
            </w:r>
            <w:r>
              <w:rPr>
                <w:rFonts w:ascii="Arial" w:hAnsi="Arial"/>
                <w:sz w:val="16"/>
                <w:szCs w:val="20"/>
                <w:lang w:bidi="ar-SA"/>
              </w:rPr>
              <w:t>GIOŚ</w:t>
            </w:r>
          </w:p>
        </w:tc>
      </w:tr>
      <w:tr w:rsidR="003827AC" w14:paraId="4B770AF8" w14:textId="77777777">
        <w:tc>
          <w:tcPr>
            <w:tcW w:w="202" w:type="pct"/>
            <w:vAlign w:val="center"/>
          </w:tcPr>
          <w:p w14:paraId="6D0A244B"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5.</w:t>
            </w:r>
          </w:p>
        </w:tc>
        <w:tc>
          <w:tcPr>
            <w:tcW w:w="863" w:type="pct"/>
            <w:vAlign w:val="center"/>
          </w:tcPr>
          <w:p w14:paraId="391F380C" w14:textId="77777777" w:rsidR="003827AC" w:rsidRDefault="00000000">
            <w:pPr>
              <w:spacing w:before="60" w:after="60"/>
              <w:jc w:val="center"/>
              <w:rPr>
                <w:rFonts w:ascii="Arial" w:hAnsi="Arial"/>
                <w:sz w:val="16"/>
                <w:szCs w:val="20"/>
                <w:lang w:bidi="ar-SA"/>
              </w:rPr>
            </w:pPr>
            <w:r>
              <w:rPr>
                <w:rFonts w:ascii="Arial" w:hAnsi="Arial"/>
                <w:b/>
                <w:sz w:val="16"/>
                <w:szCs w:val="20"/>
                <w:lang w:bidi="ar-SA"/>
              </w:rPr>
              <w:t>GOSPODARKA WODNO-ŚCIEKOWA</w:t>
            </w:r>
          </w:p>
        </w:tc>
        <w:tc>
          <w:tcPr>
            <w:tcW w:w="1079" w:type="pct"/>
            <w:vAlign w:val="center"/>
          </w:tcPr>
          <w:p w14:paraId="7DB6064A" w14:textId="77777777" w:rsidR="003827AC" w:rsidRDefault="00000000">
            <w:pPr>
              <w:spacing w:before="60" w:after="60"/>
              <w:jc w:val="center"/>
              <w:rPr>
                <w:rFonts w:ascii="Arial" w:hAnsi="Arial"/>
                <w:sz w:val="16"/>
                <w:szCs w:val="20"/>
                <w:lang w:bidi="ar-SA"/>
              </w:rPr>
            </w:pPr>
            <w:r>
              <w:rPr>
                <w:rFonts w:ascii="Arial" w:hAnsi="Arial"/>
                <w:sz w:val="16"/>
                <w:szCs w:val="20"/>
                <w:lang w:bidi="ar-SA"/>
              </w:rPr>
              <w:t>Kontrola pozwoleń wodno-prawnych</w:t>
            </w:r>
          </w:p>
        </w:tc>
        <w:tc>
          <w:tcPr>
            <w:tcW w:w="1132" w:type="pct"/>
            <w:vAlign w:val="center"/>
          </w:tcPr>
          <w:p w14:paraId="4B1C2E3B" w14:textId="77777777" w:rsidR="003827AC" w:rsidRDefault="00000000">
            <w:pPr>
              <w:spacing w:before="60" w:after="60"/>
              <w:jc w:val="center"/>
              <w:rPr>
                <w:rFonts w:ascii="Arial" w:hAnsi="Arial"/>
                <w:sz w:val="16"/>
                <w:szCs w:val="20"/>
                <w:lang w:bidi="ar-SA"/>
              </w:rPr>
            </w:pPr>
            <w:r>
              <w:rPr>
                <w:rFonts w:ascii="Arial" w:hAnsi="Arial"/>
                <w:sz w:val="16"/>
                <w:szCs w:val="20"/>
                <w:lang w:bidi="ar-SA"/>
              </w:rPr>
              <w:t>Państwowe Gospodarstwo Wodne Wody Polskie</w:t>
            </w:r>
          </w:p>
        </w:tc>
        <w:tc>
          <w:tcPr>
            <w:tcW w:w="971" w:type="pct"/>
            <w:vAlign w:val="center"/>
          </w:tcPr>
          <w:p w14:paraId="13267643"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vAlign w:val="center"/>
          </w:tcPr>
          <w:p w14:paraId="4593A03D"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Środki własne jednostek realizujących</w:t>
            </w:r>
          </w:p>
        </w:tc>
      </w:tr>
      <w:tr w:rsidR="003827AC" w14:paraId="345A5084" w14:textId="77777777">
        <w:tc>
          <w:tcPr>
            <w:tcW w:w="202" w:type="pct"/>
            <w:vAlign w:val="center"/>
          </w:tcPr>
          <w:p w14:paraId="30EC9886"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6.</w:t>
            </w:r>
          </w:p>
        </w:tc>
        <w:tc>
          <w:tcPr>
            <w:tcW w:w="863" w:type="pct"/>
            <w:vAlign w:val="center"/>
          </w:tcPr>
          <w:p w14:paraId="7FA40AA4" w14:textId="77777777" w:rsidR="003827AC" w:rsidRDefault="00000000">
            <w:pPr>
              <w:spacing w:before="60" w:after="60"/>
              <w:jc w:val="center"/>
              <w:rPr>
                <w:rFonts w:ascii="Arial" w:hAnsi="Arial"/>
                <w:sz w:val="16"/>
                <w:szCs w:val="20"/>
                <w:lang w:bidi="ar-SA"/>
              </w:rPr>
            </w:pPr>
            <w:r>
              <w:rPr>
                <w:rFonts w:ascii="Arial" w:hAnsi="Arial"/>
                <w:b/>
                <w:sz w:val="16"/>
                <w:szCs w:val="20"/>
                <w:lang w:bidi="ar-SA"/>
              </w:rPr>
              <w:t>ZASOBY GEOLOGICZNE</w:t>
            </w:r>
          </w:p>
        </w:tc>
        <w:tc>
          <w:tcPr>
            <w:tcW w:w="1079" w:type="pct"/>
            <w:vAlign w:val="center"/>
          </w:tcPr>
          <w:p w14:paraId="53393E19" w14:textId="77777777" w:rsidR="003827AC" w:rsidRDefault="00000000">
            <w:pPr>
              <w:spacing w:before="60" w:after="60"/>
              <w:jc w:val="center"/>
              <w:rPr>
                <w:rFonts w:ascii="Arial" w:hAnsi="Arial"/>
                <w:sz w:val="16"/>
                <w:szCs w:val="20"/>
                <w:lang w:bidi="ar-SA"/>
              </w:rPr>
            </w:pPr>
            <w:r>
              <w:rPr>
                <w:rFonts w:ascii="Arial" w:hAnsi="Arial"/>
                <w:sz w:val="16"/>
                <w:szCs w:val="20"/>
                <w:lang w:bidi="ar-SA"/>
              </w:rPr>
              <w:t>Kontrola i ograniczenie nielegalnej eksploatacji kopalin</w:t>
            </w:r>
          </w:p>
        </w:tc>
        <w:tc>
          <w:tcPr>
            <w:tcW w:w="1132" w:type="pct"/>
            <w:vAlign w:val="center"/>
          </w:tcPr>
          <w:p w14:paraId="56101D1F" w14:textId="77777777" w:rsidR="003827AC" w:rsidRDefault="00000000">
            <w:pPr>
              <w:spacing w:before="60" w:after="60"/>
              <w:jc w:val="center"/>
              <w:rPr>
                <w:rFonts w:ascii="Arial" w:hAnsi="Arial"/>
                <w:sz w:val="16"/>
                <w:szCs w:val="20"/>
                <w:lang w:bidi="ar-SA"/>
              </w:rPr>
            </w:pPr>
            <w:r>
              <w:rPr>
                <w:rFonts w:ascii="Arial" w:hAnsi="Arial"/>
                <w:sz w:val="16"/>
                <w:szCs w:val="20"/>
                <w:lang w:bidi="ar-SA"/>
              </w:rPr>
              <w:t>Okręgowy Urząd Górniczy (OUG)</w:t>
            </w:r>
          </w:p>
        </w:tc>
        <w:tc>
          <w:tcPr>
            <w:tcW w:w="971" w:type="pct"/>
            <w:vAlign w:val="center"/>
          </w:tcPr>
          <w:p w14:paraId="433A1883"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vAlign w:val="center"/>
          </w:tcPr>
          <w:p w14:paraId="26CB22CC"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Budżet Państwa,</w:t>
            </w:r>
          </w:p>
          <w:p w14:paraId="5A02B158" w14:textId="77777777" w:rsidR="003827AC" w:rsidRDefault="00000000">
            <w:pPr>
              <w:spacing w:before="60" w:after="60"/>
              <w:jc w:val="center"/>
              <w:rPr>
                <w:rFonts w:ascii="Arial" w:hAnsi="Arial"/>
                <w:sz w:val="16"/>
                <w:szCs w:val="20"/>
                <w:lang w:bidi="ar-SA"/>
              </w:rPr>
            </w:pPr>
            <w:r>
              <w:rPr>
                <w:rFonts w:ascii="Arial" w:hAnsi="Arial"/>
                <w:sz w:val="16"/>
                <w:szCs w:val="20"/>
                <w:lang w:bidi="ar-SA"/>
              </w:rPr>
              <w:t>Środki własne OUG</w:t>
            </w:r>
          </w:p>
        </w:tc>
      </w:tr>
      <w:tr w:rsidR="003827AC" w14:paraId="737E6FEB" w14:textId="77777777">
        <w:trPr>
          <w:trHeight w:val="885"/>
        </w:trPr>
        <w:tc>
          <w:tcPr>
            <w:tcW w:w="202" w:type="pct"/>
            <w:vAlign w:val="center"/>
          </w:tcPr>
          <w:p w14:paraId="07CF9FBD"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7.</w:t>
            </w:r>
          </w:p>
        </w:tc>
        <w:tc>
          <w:tcPr>
            <w:tcW w:w="863" w:type="pct"/>
            <w:vAlign w:val="center"/>
          </w:tcPr>
          <w:p w14:paraId="432FC996"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GLEBY</w:t>
            </w:r>
          </w:p>
        </w:tc>
        <w:tc>
          <w:tcPr>
            <w:tcW w:w="1079" w:type="pct"/>
            <w:vAlign w:val="center"/>
          </w:tcPr>
          <w:p w14:paraId="1B55549D"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Zapobieganie zanieczyszczeniom gleb, zwłaszcza środkami ochrony roślin i metalami ciężkimi</w:t>
            </w:r>
          </w:p>
        </w:tc>
        <w:tc>
          <w:tcPr>
            <w:tcW w:w="1132" w:type="pct"/>
            <w:vAlign w:val="center"/>
          </w:tcPr>
          <w:p w14:paraId="339BCBB3" w14:textId="77777777" w:rsidR="003827AC" w:rsidRDefault="00000000">
            <w:pPr>
              <w:spacing w:before="60" w:after="60"/>
              <w:jc w:val="center"/>
              <w:rPr>
                <w:rFonts w:ascii="Arial" w:hAnsi="Arial"/>
                <w:sz w:val="16"/>
                <w:szCs w:val="20"/>
                <w:lang w:eastAsia="en-US" w:bidi="ar-SA"/>
              </w:rPr>
            </w:pPr>
            <w:r>
              <w:rPr>
                <w:rFonts w:ascii="Arial" w:hAnsi="Arial"/>
                <w:sz w:val="16"/>
                <w:szCs w:val="20"/>
                <w:lang w:bidi="ar-SA"/>
              </w:rPr>
              <w:t>Urząd Marszałkowski</w:t>
            </w:r>
            <w:r>
              <w:rPr>
                <w:rFonts w:ascii="Arial" w:hAnsi="Arial"/>
                <w:sz w:val="16"/>
                <w:szCs w:val="20"/>
                <w:lang w:eastAsia="en-US" w:bidi="ar-SA"/>
              </w:rPr>
              <w:t xml:space="preserve">, </w:t>
            </w:r>
            <w:r>
              <w:rPr>
                <w:rFonts w:ascii="Arial" w:hAnsi="Arial"/>
                <w:sz w:val="16"/>
                <w:szCs w:val="20"/>
                <w:lang w:eastAsia="en-US" w:bidi="ar-SA"/>
              </w:rPr>
              <w:br/>
            </w:r>
            <w:r>
              <w:rPr>
                <w:rFonts w:ascii="Arial" w:hAnsi="Arial"/>
                <w:sz w:val="16"/>
                <w:szCs w:val="20"/>
                <w:lang w:bidi="ar-SA"/>
              </w:rPr>
              <w:t>Okręgowa Stacja Chemiczno-Rolnicza</w:t>
            </w:r>
            <w:r>
              <w:rPr>
                <w:rFonts w:ascii="Arial" w:hAnsi="Arial"/>
                <w:sz w:val="16"/>
                <w:szCs w:val="20"/>
                <w:lang w:eastAsia="en-US" w:bidi="ar-SA"/>
              </w:rPr>
              <w:t xml:space="preserve">, </w:t>
            </w:r>
            <w:r>
              <w:rPr>
                <w:rFonts w:ascii="Arial" w:hAnsi="Arial"/>
                <w:sz w:val="16"/>
                <w:szCs w:val="20"/>
                <w:lang w:eastAsia="en-US" w:bidi="ar-SA"/>
              </w:rPr>
              <w:br/>
              <w:t>Właściciele gospodarstw rolnych</w:t>
            </w:r>
          </w:p>
        </w:tc>
        <w:tc>
          <w:tcPr>
            <w:tcW w:w="971" w:type="pct"/>
            <w:vAlign w:val="center"/>
          </w:tcPr>
          <w:p w14:paraId="7AE2627F"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vAlign w:val="center"/>
          </w:tcPr>
          <w:p w14:paraId="59E9A57C"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Środki własne jednostek realizujących</w:t>
            </w:r>
          </w:p>
        </w:tc>
      </w:tr>
      <w:tr w:rsidR="003827AC" w14:paraId="6518460D" w14:textId="77777777">
        <w:tc>
          <w:tcPr>
            <w:tcW w:w="202" w:type="pct"/>
            <w:vAlign w:val="center"/>
          </w:tcPr>
          <w:p w14:paraId="54987D76"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8.</w:t>
            </w:r>
          </w:p>
        </w:tc>
        <w:tc>
          <w:tcPr>
            <w:tcW w:w="863" w:type="pct"/>
            <w:vAlign w:val="center"/>
          </w:tcPr>
          <w:p w14:paraId="7911F1B4"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GOSPODARKA ODPADAMI I ZAPOBIEGANIE POWSTAWANIU ODPADÓW</w:t>
            </w:r>
          </w:p>
        </w:tc>
        <w:tc>
          <w:tcPr>
            <w:tcW w:w="1079" w:type="pct"/>
            <w:vAlign w:val="center"/>
          </w:tcPr>
          <w:p w14:paraId="40727E6D"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Prowadzenie i monitorowanie bazy danych azbestu i PCB</w:t>
            </w:r>
          </w:p>
        </w:tc>
        <w:tc>
          <w:tcPr>
            <w:tcW w:w="1132" w:type="pct"/>
            <w:vAlign w:val="center"/>
          </w:tcPr>
          <w:p w14:paraId="0368F524" w14:textId="77777777" w:rsidR="003827AC" w:rsidRDefault="00000000">
            <w:pPr>
              <w:spacing w:before="60" w:after="60"/>
              <w:jc w:val="center"/>
              <w:rPr>
                <w:rFonts w:ascii="Arial" w:hAnsi="Arial"/>
                <w:sz w:val="16"/>
                <w:szCs w:val="20"/>
                <w:lang w:bidi="ar-SA"/>
              </w:rPr>
            </w:pPr>
            <w:r>
              <w:rPr>
                <w:rFonts w:ascii="Arial" w:hAnsi="Arial"/>
                <w:sz w:val="16"/>
                <w:szCs w:val="20"/>
                <w:lang w:bidi="ar-SA"/>
              </w:rPr>
              <w:t>Urząd Marszałkowski</w:t>
            </w:r>
          </w:p>
        </w:tc>
        <w:tc>
          <w:tcPr>
            <w:tcW w:w="971" w:type="pct"/>
            <w:vAlign w:val="center"/>
          </w:tcPr>
          <w:p w14:paraId="6C911BE0"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vAlign w:val="center"/>
          </w:tcPr>
          <w:p w14:paraId="15E74A40"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Budżet Państwa, fundusze zewnętrzne</w:t>
            </w:r>
          </w:p>
        </w:tc>
      </w:tr>
      <w:tr w:rsidR="003827AC" w14:paraId="630C660A" w14:textId="77777777">
        <w:tc>
          <w:tcPr>
            <w:tcW w:w="202" w:type="pct"/>
            <w:vAlign w:val="center"/>
          </w:tcPr>
          <w:p w14:paraId="6F444187"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9.</w:t>
            </w:r>
          </w:p>
        </w:tc>
        <w:tc>
          <w:tcPr>
            <w:tcW w:w="863" w:type="pct"/>
            <w:vAlign w:val="center"/>
          </w:tcPr>
          <w:p w14:paraId="2892CBF5"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ZASOBY PRZYRODNICZE</w:t>
            </w:r>
          </w:p>
        </w:tc>
        <w:tc>
          <w:tcPr>
            <w:tcW w:w="1079" w:type="pct"/>
            <w:vAlign w:val="center"/>
          </w:tcPr>
          <w:p w14:paraId="22A74FD8" w14:textId="77777777" w:rsidR="003827AC" w:rsidRDefault="00000000">
            <w:pPr>
              <w:spacing w:before="60" w:after="60"/>
              <w:jc w:val="center"/>
              <w:rPr>
                <w:rFonts w:ascii="Arial" w:hAnsi="Arial"/>
                <w:sz w:val="16"/>
                <w:szCs w:val="20"/>
                <w:lang w:bidi="ar-SA"/>
              </w:rPr>
            </w:pPr>
            <w:r>
              <w:rPr>
                <w:rFonts w:ascii="Arial" w:hAnsi="Arial"/>
                <w:sz w:val="16"/>
                <w:szCs w:val="20"/>
                <w:lang w:bidi="ar-SA"/>
              </w:rPr>
              <w:t>Monitorowanie i kontrolowanie podmiotów korzystających ze środowiska</w:t>
            </w:r>
          </w:p>
        </w:tc>
        <w:tc>
          <w:tcPr>
            <w:tcW w:w="1132" w:type="pct"/>
            <w:vAlign w:val="center"/>
          </w:tcPr>
          <w:p w14:paraId="07AEE325" w14:textId="77777777" w:rsidR="003827AC" w:rsidRDefault="00000000">
            <w:pPr>
              <w:spacing w:before="60" w:after="60"/>
              <w:jc w:val="center"/>
              <w:rPr>
                <w:rFonts w:ascii="Arial" w:hAnsi="Arial"/>
                <w:sz w:val="16"/>
                <w:szCs w:val="20"/>
                <w:lang w:bidi="ar-SA"/>
              </w:rPr>
            </w:pPr>
            <w:r>
              <w:rPr>
                <w:rFonts w:ascii="Arial" w:hAnsi="Arial"/>
                <w:sz w:val="16"/>
                <w:szCs w:val="20"/>
                <w:lang w:bidi="ar-SA"/>
              </w:rPr>
              <w:t>GIOŚ, RDOŚ</w:t>
            </w:r>
          </w:p>
        </w:tc>
        <w:tc>
          <w:tcPr>
            <w:tcW w:w="971" w:type="pct"/>
            <w:vAlign w:val="center"/>
          </w:tcPr>
          <w:p w14:paraId="5B4CB577"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vAlign w:val="center"/>
          </w:tcPr>
          <w:p w14:paraId="28DA8AD2" w14:textId="77777777" w:rsidR="003827AC" w:rsidRDefault="00000000">
            <w:pPr>
              <w:spacing w:before="60" w:after="60"/>
              <w:jc w:val="center"/>
              <w:rPr>
                <w:rFonts w:ascii="Arial" w:hAnsi="Arial"/>
                <w:sz w:val="16"/>
                <w:szCs w:val="20"/>
                <w:lang w:bidi="ar-SA"/>
              </w:rPr>
            </w:pPr>
            <w:r>
              <w:rPr>
                <w:rFonts w:ascii="Arial" w:hAnsi="Arial"/>
                <w:sz w:val="16"/>
                <w:szCs w:val="20"/>
                <w:lang w:eastAsia="en-US" w:bidi="ar-SA"/>
              </w:rPr>
              <w:t xml:space="preserve">Budżet Państwa, </w:t>
            </w:r>
            <w:r>
              <w:rPr>
                <w:rFonts w:ascii="Arial" w:hAnsi="Arial"/>
                <w:sz w:val="16"/>
                <w:szCs w:val="20"/>
                <w:lang w:bidi="ar-SA"/>
              </w:rPr>
              <w:t>GIOŚ</w:t>
            </w:r>
          </w:p>
        </w:tc>
      </w:tr>
      <w:tr w:rsidR="003827AC" w14:paraId="1269BCF1" w14:textId="77777777">
        <w:trPr>
          <w:trHeight w:val="698"/>
        </w:trPr>
        <w:tc>
          <w:tcPr>
            <w:tcW w:w="202" w:type="pct"/>
            <w:tcBorders>
              <w:bottom w:val="double" w:sz="4" w:space="0" w:color="auto"/>
            </w:tcBorders>
            <w:vAlign w:val="center"/>
          </w:tcPr>
          <w:p w14:paraId="6DB37FF9" w14:textId="77777777" w:rsidR="003827AC" w:rsidRDefault="00000000">
            <w:pPr>
              <w:spacing w:before="60" w:after="60"/>
              <w:ind w:left="-30"/>
              <w:jc w:val="center"/>
              <w:rPr>
                <w:rFonts w:ascii="Arial" w:hAnsi="Arial"/>
                <w:sz w:val="16"/>
                <w:szCs w:val="20"/>
                <w:lang w:bidi="ar-SA"/>
              </w:rPr>
            </w:pPr>
            <w:r>
              <w:rPr>
                <w:rFonts w:ascii="Arial" w:hAnsi="Arial"/>
                <w:sz w:val="16"/>
                <w:szCs w:val="20"/>
                <w:lang w:bidi="ar-SA"/>
              </w:rPr>
              <w:t>10.</w:t>
            </w:r>
          </w:p>
        </w:tc>
        <w:tc>
          <w:tcPr>
            <w:tcW w:w="863" w:type="pct"/>
            <w:tcBorders>
              <w:bottom w:val="double" w:sz="4" w:space="0" w:color="auto"/>
            </w:tcBorders>
            <w:vAlign w:val="center"/>
          </w:tcPr>
          <w:p w14:paraId="1A415458" w14:textId="77777777" w:rsidR="003827AC" w:rsidRDefault="00000000">
            <w:pPr>
              <w:spacing w:before="60" w:after="60"/>
              <w:jc w:val="center"/>
              <w:rPr>
                <w:rFonts w:ascii="Arial" w:hAnsi="Arial"/>
                <w:b/>
                <w:sz w:val="16"/>
                <w:szCs w:val="20"/>
                <w:lang w:bidi="ar-SA"/>
              </w:rPr>
            </w:pPr>
            <w:r>
              <w:rPr>
                <w:rFonts w:ascii="Arial" w:hAnsi="Arial"/>
                <w:b/>
                <w:sz w:val="16"/>
                <w:szCs w:val="20"/>
                <w:lang w:bidi="ar-SA"/>
              </w:rPr>
              <w:t>ZAGROŻENIA POWAŻNYMI AWARIAMI</w:t>
            </w:r>
          </w:p>
        </w:tc>
        <w:tc>
          <w:tcPr>
            <w:tcW w:w="1079" w:type="pct"/>
            <w:tcBorders>
              <w:bottom w:val="double" w:sz="4" w:space="0" w:color="auto"/>
            </w:tcBorders>
            <w:vAlign w:val="center"/>
          </w:tcPr>
          <w:p w14:paraId="574D6233" w14:textId="77777777" w:rsidR="003827AC" w:rsidRDefault="00000000">
            <w:pPr>
              <w:spacing w:before="60" w:after="60"/>
              <w:jc w:val="center"/>
              <w:rPr>
                <w:rFonts w:ascii="Arial" w:hAnsi="Arial"/>
                <w:sz w:val="16"/>
                <w:szCs w:val="20"/>
                <w:lang w:eastAsia="en-US" w:bidi="ar-SA"/>
              </w:rPr>
            </w:pPr>
            <w:r>
              <w:rPr>
                <w:rFonts w:ascii="Arial" w:hAnsi="Arial"/>
                <w:sz w:val="16"/>
                <w:szCs w:val="20"/>
                <w:lang w:eastAsia="en-US" w:bidi="ar-SA"/>
              </w:rPr>
              <w:t>Prowadzenie kontroli na terenach zakładów przemysłowych</w:t>
            </w:r>
          </w:p>
        </w:tc>
        <w:tc>
          <w:tcPr>
            <w:tcW w:w="1132" w:type="pct"/>
            <w:tcBorders>
              <w:bottom w:val="double" w:sz="4" w:space="0" w:color="auto"/>
            </w:tcBorders>
            <w:vAlign w:val="center"/>
          </w:tcPr>
          <w:p w14:paraId="4EBD1B23" w14:textId="77777777" w:rsidR="003827AC" w:rsidRDefault="00000000">
            <w:pPr>
              <w:spacing w:before="60" w:after="60"/>
              <w:jc w:val="center"/>
              <w:rPr>
                <w:rFonts w:ascii="Arial" w:hAnsi="Arial"/>
                <w:sz w:val="16"/>
                <w:szCs w:val="20"/>
                <w:lang w:bidi="ar-SA"/>
              </w:rPr>
            </w:pPr>
            <w:r>
              <w:rPr>
                <w:rFonts w:ascii="Arial" w:hAnsi="Arial"/>
                <w:sz w:val="16"/>
                <w:szCs w:val="20"/>
                <w:lang w:bidi="ar-SA"/>
              </w:rPr>
              <w:t xml:space="preserve">GIOŚ, </w:t>
            </w:r>
            <w:r>
              <w:rPr>
                <w:rFonts w:ascii="Arial" w:hAnsi="Arial"/>
                <w:sz w:val="16"/>
                <w:szCs w:val="20"/>
                <w:lang w:bidi="ar-SA"/>
              </w:rPr>
              <w:br/>
              <w:t>Powiatowa Państwowa Straż Pożarna</w:t>
            </w:r>
          </w:p>
        </w:tc>
        <w:tc>
          <w:tcPr>
            <w:tcW w:w="971" w:type="pct"/>
            <w:tcBorders>
              <w:bottom w:val="double" w:sz="4" w:space="0" w:color="auto"/>
            </w:tcBorders>
            <w:vAlign w:val="center"/>
          </w:tcPr>
          <w:p w14:paraId="47C6FB09" w14:textId="77777777" w:rsidR="003827AC" w:rsidRDefault="00000000">
            <w:pPr>
              <w:spacing w:before="60" w:after="60"/>
              <w:jc w:val="center"/>
              <w:rPr>
                <w:rFonts w:ascii="Arial" w:hAnsi="Arial"/>
                <w:sz w:val="16"/>
                <w:szCs w:val="20"/>
                <w:lang w:bidi="ar-SA"/>
              </w:rPr>
            </w:pPr>
            <w:r>
              <w:rPr>
                <w:rFonts w:ascii="Arial" w:hAnsi="Arial"/>
                <w:sz w:val="16"/>
                <w:szCs w:val="20"/>
                <w:lang w:bidi="ar-SA"/>
              </w:rPr>
              <w:t>Zgodnie z planem budżetu jednostek realizujących zadanie</w:t>
            </w:r>
          </w:p>
        </w:tc>
        <w:tc>
          <w:tcPr>
            <w:tcW w:w="753" w:type="pct"/>
            <w:tcBorders>
              <w:bottom w:val="double" w:sz="4" w:space="0" w:color="auto"/>
            </w:tcBorders>
            <w:vAlign w:val="center"/>
          </w:tcPr>
          <w:p w14:paraId="379962A2" w14:textId="77777777" w:rsidR="003827AC" w:rsidRDefault="00000000">
            <w:pPr>
              <w:spacing w:before="60" w:after="60"/>
              <w:jc w:val="center"/>
              <w:rPr>
                <w:rFonts w:ascii="Arial" w:hAnsi="Arial"/>
                <w:sz w:val="16"/>
                <w:szCs w:val="20"/>
                <w:lang w:bidi="ar-SA"/>
              </w:rPr>
            </w:pPr>
            <w:r>
              <w:rPr>
                <w:rFonts w:ascii="Arial" w:hAnsi="Arial"/>
                <w:sz w:val="16"/>
                <w:szCs w:val="20"/>
                <w:lang w:eastAsia="en-US" w:bidi="ar-SA"/>
              </w:rPr>
              <w:t xml:space="preserve">Budżet Państwa, </w:t>
            </w:r>
            <w:r>
              <w:rPr>
                <w:rFonts w:ascii="Arial" w:hAnsi="Arial"/>
                <w:sz w:val="16"/>
                <w:szCs w:val="20"/>
                <w:lang w:bidi="ar-SA"/>
              </w:rPr>
              <w:t>GIOŚ</w:t>
            </w:r>
          </w:p>
        </w:tc>
      </w:tr>
    </w:tbl>
    <w:p w14:paraId="7D822617" w14:textId="77777777" w:rsidR="003827AC" w:rsidRDefault="00000000">
      <w:pPr>
        <w:keepNext/>
        <w:spacing w:before="120" w:after="120"/>
        <w:jc w:val="right"/>
        <w:rPr>
          <w:rFonts w:ascii="Arial" w:hAnsi="Arial"/>
          <w:sz w:val="18"/>
          <w:szCs w:val="20"/>
          <w:lang w:bidi="ar-SA"/>
        </w:rPr>
      </w:pPr>
      <w:r>
        <w:rPr>
          <w:rFonts w:ascii="Arial" w:hAnsi="Arial"/>
          <w:sz w:val="18"/>
          <w:szCs w:val="20"/>
          <w:lang w:bidi="ar-SA"/>
        </w:rPr>
        <w:t>Źródło: Opracowanie własne</w:t>
      </w:r>
    </w:p>
    <w:p w14:paraId="04FC3792" w14:textId="77777777" w:rsidR="003827AC" w:rsidRDefault="003827AC">
      <w:pPr>
        <w:spacing w:before="120" w:after="120" w:line="360" w:lineRule="auto"/>
        <w:rPr>
          <w:rFonts w:ascii="Arial" w:hAnsi="Arial"/>
          <w:szCs w:val="20"/>
          <w:lang w:bidi="ar-SA"/>
        </w:rPr>
        <w:sectPr w:rsidR="003827AC">
          <w:footerReference w:type="default" r:id="rId75"/>
          <w:pgSz w:w="16838" w:h="11906" w:orient="landscape"/>
          <w:pgMar w:top="1418" w:right="1418" w:bottom="1418" w:left="1418" w:header="709" w:footer="709" w:gutter="0"/>
          <w:cols w:space="708"/>
        </w:sectPr>
      </w:pPr>
    </w:p>
    <w:p w14:paraId="5AEC8F37" w14:textId="77777777" w:rsidR="003827AC" w:rsidRDefault="00000000">
      <w:pPr>
        <w:keepNext/>
        <w:keepLines/>
        <w:spacing w:before="120" w:after="120" w:line="360" w:lineRule="auto"/>
        <w:outlineLvl w:val="1"/>
        <w:rPr>
          <w:rFonts w:ascii="Arial" w:hAnsi="Arial"/>
          <w:b/>
          <w:szCs w:val="20"/>
          <w:lang w:bidi="ar-SA"/>
        </w:rPr>
      </w:pPr>
      <w:bookmarkStart w:id="271" w:name="_Toc5053153"/>
      <w:bookmarkStart w:id="272" w:name="_Toc206064111"/>
      <w:bookmarkStart w:id="273" w:name="_Toc159351060"/>
      <w:bookmarkStart w:id="274" w:name="_Toc159351299"/>
      <w:bookmarkStart w:id="275" w:name="_Toc38541023"/>
      <w:bookmarkStart w:id="276" w:name="_Toc8653324"/>
      <w:r>
        <w:rPr>
          <w:rFonts w:ascii="Arial" w:hAnsi="Arial"/>
          <w:b/>
          <w:szCs w:val="20"/>
          <w:lang w:bidi="ar-SA"/>
        </w:rPr>
        <w:lastRenderedPageBreak/>
        <w:t>6.3 Instrumenty realizacji programu</w:t>
      </w:r>
      <w:bookmarkEnd w:id="271"/>
      <w:bookmarkEnd w:id="272"/>
      <w:bookmarkEnd w:id="273"/>
      <w:bookmarkEnd w:id="274"/>
      <w:bookmarkEnd w:id="275"/>
      <w:bookmarkEnd w:id="276"/>
    </w:p>
    <w:p w14:paraId="403F0D25" w14:textId="77777777" w:rsidR="003827AC" w:rsidRDefault="00000000">
      <w:pPr>
        <w:spacing w:before="120" w:after="120" w:line="360" w:lineRule="auto"/>
        <w:rPr>
          <w:rFonts w:ascii="Arial" w:hAnsi="Arial"/>
          <w:szCs w:val="20"/>
          <w:lang w:eastAsia="en-US" w:bidi="ar-SA"/>
        </w:rPr>
      </w:pPr>
      <w:bookmarkStart w:id="277" w:name="_Toc5053154"/>
      <w:bookmarkStart w:id="278" w:name="_Toc159351061"/>
      <w:bookmarkStart w:id="279" w:name="_Toc159351300"/>
      <w:bookmarkStart w:id="280" w:name="_Toc38541024"/>
      <w:bookmarkStart w:id="281" w:name="_Toc8653325"/>
      <w:r>
        <w:rPr>
          <w:rFonts w:ascii="Arial" w:hAnsi="Arial"/>
          <w:szCs w:val="20"/>
          <w:lang w:eastAsia="en-US" w:bidi="ar-SA"/>
        </w:rPr>
        <w:t xml:space="preserve">Realizacja zagadnień ochrony środowiska przyrodniczego w polskim porządku prawnym opiera się na bogatym zasobie aktów prawnych regulujących tę materię, wśród których kluczowymi są: prawo ochrony środowiska, prawo wodne, ustawa o zagospodarowaniu przestrzennym, ustawa o ochronie przyrody, ustawa o odpadach, prawo geologiczne i górnicze oraz prawo budowlane. </w:t>
      </w:r>
    </w:p>
    <w:p w14:paraId="4DE807F4"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 xml:space="preserve">Program Ochrony Środowiska dla Gminy Krzyżanów na lata 2025-2028 z perspektywą do roku 2032 będzie realizowany w oparciu o instrumenty, które można podzielić na prawne, finansowe, społeczne i strukturalne. </w:t>
      </w:r>
    </w:p>
    <w:p w14:paraId="5985E85E"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 xml:space="preserve">Do instrumentów prawnych zalicza się przede wszystkim wydawane decyzje i pozwolenia. </w:t>
      </w:r>
      <w:r>
        <w:rPr>
          <w:rFonts w:ascii="Arial" w:hAnsi="Arial"/>
          <w:szCs w:val="20"/>
          <w:lang w:eastAsia="en-US" w:bidi="ar-SA"/>
        </w:rPr>
        <w:br/>
        <w:t>Do kompetencji Wójta należy m.in. wydawanie decyzji o ustaleniu lokalizacji inwestycji celu publicznego, czy decyzji o środowiskowych uwarunkowaniach. Działania przewidziane do realizacji w ramach przedmiotowego Programu mogą wymagać również uzyskania innych decyzji lub pozwoleń, np. pozwolenia na budowę, które wydaje starosta czy pozwolenia wodnoprawnego, które w zależności od rodzaju inwestycji wydaje: dyrektor zarządu zlewni Wód Polskich, dyrektor regionalnego zarządu gospodarki wodnej Wód Polskich lub minister właściwy do spraw gospodarki wodnej.</w:t>
      </w:r>
    </w:p>
    <w:p w14:paraId="013037FE"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Do instrumentów finansowych, poza opłatami i administracyjnymi karami pieniężnymi, należy zaliczyć środki finansowe na realizację poszczególnych działań określonych w Programie. Planowane działania będą wdrażane z wykorzystaniem środków własnych Gminy (w ramach budżetu Gminy Krzyżanów), ale również w oparciu o środki zewnętrzne, w tym dotacje i pożyczki z funduszy krajowych, europejskich, czy norweskich. Część zadań będzie realizowana przez jednostki organizacyjne Gminy w ramach ich budżetów, ale także przez indywidualnych mieszkańców. Ponadto w Programie uwzględnione zostały zadania monitorowane, za których realizację odpowiadają organy zewnętrzne, które będą pokrywać koszty zadań zgodnie z planem swoich budżetów. Źródła finansowania poszczególnych zadań zostały wskazane w rozdziale 6.2. Harmonogram zadań wraz z ich finansowaniem.</w:t>
      </w:r>
    </w:p>
    <w:p w14:paraId="31E0B695"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Najważniejszym instrumentem społecznym realizacji Programu jest edukacja ekologiczna, w tym organizowanie konkursów, warsztatów, czy kampanii informacyjno-edukacyjnych dla mieszkańców. Innym instrumentem społecznym są również postępowania prowadzone z udziałem społeczeństwa oraz konsultacje społeczne, w ramach których można zgłaszać uwagi i sugestie do projektów dokumentów strategicznych i programów, jak również planowanych inwestycji. Planowane działania edukacyjne zostały opisane w rozdziale 6.1. Kierunki interwencji, cele oraz zadania wynikające z oceny stanu środowiska.</w:t>
      </w:r>
    </w:p>
    <w:p w14:paraId="14C94B86"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lastRenderedPageBreak/>
        <w:t xml:space="preserve">Do kolejnych instrumentów – strukturalnych zalicza się strategie i programy realizowane na szczeblu gminnym, w ramach których określane są kierunki działań z zakresu zrównoważonego rozwoju i ochrony środowiska. </w:t>
      </w:r>
    </w:p>
    <w:p w14:paraId="0963070C" w14:textId="77777777" w:rsidR="003827AC" w:rsidRDefault="00000000">
      <w:pPr>
        <w:keepNext/>
        <w:keepLines/>
        <w:spacing w:before="120" w:after="120" w:line="360" w:lineRule="auto"/>
        <w:outlineLvl w:val="0"/>
        <w:rPr>
          <w:rFonts w:ascii="Arial" w:hAnsi="Arial"/>
          <w:b/>
          <w:sz w:val="28"/>
          <w:szCs w:val="20"/>
          <w:lang w:bidi="ar-SA"/>
        </w:rPr>
      </w:pPr>
      <w:bookmarkStart w:id="282" w:name="_Toc206064112"/>
      <w:r>
        <w:rPr>
          <w:rFonts w:ascii="Arial" w:hAnsi="Arial"/>
          <w:b/>
          <w:sz w:val="28"/>
          <w:szCs w:val="20"/>
          <w:lang w:bidi="ar-SA"/>
        </w:rPr>
        <w:t>7. System realizacji programu ochrony środowiska</w:t>
      </w:r>
      <w:bookmarkEnd w:id="277"/>
      <w:bookmarkEnd w:id="278"/>
      <w:bookmarkEnd w:id="279"/>
      <w:bookmarkEnd w:id="280"/>
      <w:bookmarkEnd w:id="281"/>
      <w:bookmarkEnd w:id="282"/>
    </w:p>
    <w:p w14:paraId="37120B66" w14:textId="77777777" w:rsidR="003827AC" w:rsidRDefault="00000000">
      <w:pPr>
        <w:keepNext/>
        <w:keepLines/>
        <w:spacing w:before="120" w:after="120" w:line="360" w:lineRule="auto"/>
        <w:outlineLvl w:val="1"/>
        <w:rPr>
          <w:rFonts w:ascii="Arial" w:hAnsi="Arial"/>
          <w:b/>
          <w:szCs w:val="20"/>
          <w:lang w:bidi="ar-SA"/>
        </w:rPr>
      </w:pPr>
      <w:bookmarkStart w:id="283" w:name="_Toc5053155"/>
      <w:bookmarkStart w:id="284" w:name="_Toc38541025"/>
      <w:bookmarkStart w:id="285" w:name="_Toc8653326"/>
      <w:bookmarkStart w:id="286" w:name="_Toc159351062"/>
      <w:bookmarkStart w:id="287" w:name="_Toc206064113"/>
      <w:bookmarkStart w:id="288" w:name="_Toc159351301"/>
      <w:r>
        <w:rPr>
          <w:rFonts w:ascii="Arial" w:hAnsi="Arial"/>
          <w:b/>
          <w:szCs w:val="20"/>
          <w:lang w:bidi="ar-SA"/>
        </w:rPr>
        <w:t xml:space="preserve">7.1 </w:t>
      </w:r>
      <w:bookmarkEnd w:id="283"/>
      <w:bookmarkEnd w:id="284"/>
      <w:bookmarkEnd w:id="285"/>
      <w:r>
        <w:rPr>
          <w:rFonts w:ascii="Arial" w:hAnsi="Arial"/>
          <w:b/>
          <w:szCs w:val="20"/>
          <w:lang w:bidi="ar-SA"/>
        </w:rPr>
        <w:t>Zarządzanie ochroną środowiska w gminie</w:t>
      </w:r>
      <w:bookmarkEnd w:id="286"/>
      <w:bookmarkEnd w:id="287"/>
      <w:bookmarkEnd w:id="288"/>
    </w:p>
    <w:p w14:paraId="4A4C1472" w14:textId="77777777" w:rsidR="003827AC" w:rsidRDefault="00000000">
      <w:pPr>
        <w:spacing w:before="120" w:after="120" w:line="360" w:lineRule="auto"/>
        <w:ind w:right="-6"/>
        <w:rPr>
          <w:rFonts w:ascii="Arial" w:hAnsi="Arial"/>
          <w:szCs w:val="20"/>
          <w:lang w:bidi="ar-SA"/>
        </w:rPr>
      </w:pPr>
      <w:bookmarkStart w:id="289" w:name="_Toc5053157"/>
      <w:bookmarkStart w:id="290" w:name="_Toc159351063"/>
      <w:bookmarkStart w:id="291" w:name="_Toc159351302"/>
      <w:bookmarkStart w:id="292" w:name="_Toc38541027"/>
      <w:bookmarkStart w:id="293" w:name="_Toc8653328"/>
      <w:r>
        <w:rPr>
          <w:rFonts w:ascii="Arial" w:hAnsi="Arial"/>
          <w:szCs w:val="20"/>
          <w:lang w:bidi="ar-SA"/>
        </w:rPr>
        <w:t>Dla każdego z zaplanowanych zadań określono podmiot odpowiedzialny za jego realizację. Poza działaniami bezpośrednio realizowanymi przez Gminę Krzyżanów, uwzględniono zadania jej jednostek organizacyjnych. W Programie określone zostały również zadania monitorowane, za których realizację odpowiadają organy zewnętrzne.</w:t>
      </w:r>
    </w:p>
    <w:p w14:paraId="63B9270A" w14:textId="77777777" w:rsidR="003827AC" w:rsidRDefault="00000000">
      <w:pPr>
        <w:spacing w:before="120" w:after="120" w:line="360" w:lineRule="auto"/>
        <w:ind w:right="-6"/>
        <w:rPr>
          <w:rFonts w:ascii="Arial" w:hAnsi="Arial"/>
          <w:szCs w:val="20"/>
          <w:lang w:bidi="ar-SA"/>
        </w:rPr>
      </w:pPr>
      <w:r>
        <w:rPr>
          <w:rFonts w:ascii="Arial" w:hAnsi="Arial"/>
          <w:szCs w:val="20"/>
          <w:lang w:bidi="ar-SA"/>
        </w:rPr>
        <w:t>Z punktu widzenia realizacji poszczególnych zadań we wdrażaniu Programu Ochrony Środowiska dla Gminy Krzyżanów na lata 2025-2028 z perspektywą do roku 2032 udział będą brały:</w:t>
      </w:r>
    </w:p>
    <w:p w14:paraId="511B8B5D" w14:textId="77777777" w:rsidR="003827AC" w:rsidRDefault="00000000">
      <w:pPr>
        <w:numPr>
          <w:ilvl w:val="0"/>
          <w:numId w:val="56"/>
        </w:numPr>
        <w:spacing w:line="360" w:lineRule="auto"/>
        <w:ind w:left="357" w:hanging="357"/>
        <w:contextualSpacing/>
        <w:rPr>
          <w:rFonts w:ascii="Arial" w:hAnsi="Arial"/>
          <w:szCs w:val="20"/>
          <w:lang w:bidi="ar-SA"/>
        </w:rPr>
      </w:pPr>
      <w:r>
        <w:rPr>
          <w:rFonts w:ascii="Arial" w:hAnsi="Arial"/>
          <w:szCs w:val="20"/>
          <w:lang w:bidi="ar-SA"/>
        </w:rPr>
        <w:t>podmioty odpowiedzialne za realizację planowanych w ramach Programu zadań (Gmina Krzyżanów),</w:t>
      </w:r>
    </w:p>
    <w:p w14:paraId="28BE5BBC" w14:textId="77777777" w:rsidR="003827AC" w:rsidRDefault="00000000">
      <w:pPr>
        <w:numPr>
          <w:ilvl w:val="0"/>
          <w:numId w:val="56"/>
        </w:numPr>
        <w:spacing w:line="360" w:lineRule="auto"/>
        <w:ind w:left="357" w:hanging="357"/>
        <w:contextualSpacing/>
        <w:rPr>
          <w:rFonts w:ascii="Arial" w:hAnsi="Arial"/>
          <w:szCs w:val="20"/>
          <w:lang w:bidi="ar-SA"/>
        </w:rPr>
      </w:pPr>
      <w:r>
        <w:rPr>
          <w:rFonts w:ascii="Arial" w:hAnsi="Arial"/>
          <w:szCs w:val="20"/>
          <w:lang w:bidi="ar-SA"/>
        </w:rPr>
        <w:t>podmioty odpowiedzialne za realizację zadań monitorowanych (GIOŚ, WIOŚ, Państwowe Gospodarstwo Wodne Wody Polskie, Urząd Marszałkowski, Okręgowa Stacja Chemiczno-Rolnicza, RDOŚ i Powiatowa Państwowa Straż Pożarna).</w:t>
      </w:r>
    </w:p>
    <w:p w14:paraId="29D1F2D2" w14:textId="77777777" w:rsidR="003827AC" w:rsidRDefault="00000000">
      <w:pPr>
        <w:spacing w:before="120" w:after="120" w:line="360" w:lineRule="auto"/>
        <w:rPr>
          <w:rFonts w:ascii="Arial" w:hAnsi="Arial"/>
          <w:szCs w:val="20"/>
          <w:lang w:bidi="ar-SA"/>
        </w:rPr>
      </w:pPr>
      <w:r>
        <w:rPr>
          <w:rFonts w:ascii="Arial" w:hAnsi="Arial"/>
          <w:szCs w:val="20"/>
          <w:lang w:bidi="ar-SA"/>
        </w:rPr>
        <w:t>Ponadto do grupy podmiotów kształtujących społeczne wsparcie wdrażania Programu Ochrony Środowiska należą:</w:t>
      </w:r>
    </w:p>
    <w:p w14:paraId="765D2C9D" w14:textId="77777777" w:rsidR="003827AC" w:rsidRDefault="00000000">
      <w:pPr>
        <w:numPr>
          <w:ilvl w:val="0"/>
          <w:numId w:val="57"/>
        </w:numPr>
        <w:spacing w:line="360" w:lineRule="auto"/>
        <w:ind w:left="357" w:hanging="357"/>
        <w:rPr>
          <w:rFonts w:ascii="Arial" w:hAnsi="Arial"/>
          <w:szCs w:val="20"/>
          <w:lang w:bidi="ar-SA"/>
        </w:rPr>
      </w:pPr>
      <w:r>
        <w:rPr>
          <w:rFonts w:ascii="Arial" w:hAnsi="Arial"/>
          <w:szCs w:val="20"/>
          <w:lang w:bidi="ar-SA"/>
        </w:rPr>
        <w:t>lokalne media (w zakresie informowania i promocji działań prośrodowiskowych),</w:t>
      </w:r>
    </w:p>
    <w:p w14:paraId="6F858A6E" w14:textId="77777777" w:rsidR="003827AC" w:rsidRDefault="00000000">
      <w:pPr>
        <w:numPr>
          <w:ilvl w:val="0"/>
          <w:numId w:val="57"/>
        </w:numPr>
        <w:spacing w:line="360" w:lineRule="auto"/>
        <w:ind w:left="357" w:hanging="357"/>
        <w:rPr>
          <w:rFonts w:ascii="Arial" w:hAnsi="Arial"/>
          <w:szCs w:val="20"/>
          <w:lang w:bidi="ar-SA"/>
        </w:rPr>
      </w:pPr>
      <w:r>
        <w:rPr>
          <w:rFonts w:ascii="Arial" w:hAnsi="Arial"/>
          <w:szCs w:val="20"/>
          <w:lang w:bidi="ar-SA"/>
        </w:rPr>
        <w:t>szkoły (w zakresie edukacji ekologicznej),</w:t>
      </w:r>
    </w:p>
    <w:p w14:paraId="711C807D" w14:textId="77777777" w:rsidR="003827AC" w:rsidRDefault="00000000">
      <w:pPr>
        <w:numPr>
          <w:ilvl w:val="0"/>
          <w:numId w:val="57"/>
        </w:numPr>
        <w:spacing w:line="360" w:lineRule="auto"/>
        <w:ind w:left="357" w:hanging="357"/>
        <w:rPr>
          <w:rFonts w:ascii="Arial" w:hAnsi="Arial"/>
          <w:szCs w:val="20"/>
          <w:lang w:bidi="ar-SA"/>
        </w:rPr>
      </w:pPr>
      <w:r>
        <w:rPr>
          <w:rFonts w:ascii="Arial" w:hAnsi="Arial"/>
          <w:szCs w:val="20"/>
          <w:lang w:bidi="ar-SA"/>
        </w:rPr>
        <w:t>organizacje pozarządowe (współudział w realizacji zadań i kształtowania postaw ekologicznych).</w:t>
      </w:r>
    </w:p>
    <w:p w14:paraId="6D7A3637" w14:textId="77777777" w:rsidR="003827AC" w:rsidRDefault="00000000">
      <w:pPr>
        <w:spacing w:before="120" w:after="120" w:line="360" w:lineRule="auto"/>
        <w:rPr>
          <w:rFonts w:ascii="Arial" w:hAnsi="Arial"/>
          <w:szCs w:val="20"/>
          <w:lang w:bidi="ar-SA"/>
        </w:rPr>
      </w:pPr>
      <w:r>
        <w:rPr>
          <w:rFonts w:ascii="Arial" w:hAnsi="Arial"/>
          <w:szCs w:val="20"/>
          <w:lang w:bidi="ar-SA"/>
        </w:rPr>
        <w:t>Bezpośrednio organem odpowiedzialnym za realizację zapisów Programu jest Wójt Krzyżanowa.</w:t>
      </w:r>
    </w:p>
    <w:p w14:paraId="047ED119" w14:textId="77777777" w:rsidR="003827AC" w:rsidRDefault="00000000">
      <w:pPr>
        <w:keepNext/>
        <w:keepLines/>
        <w:spacing w:before="120" w:after="120" w:line="360" w:lineRule="auto"/>
        <w:outlineLvl w:val="1"/>
        <w:rPr>
          <w:rFonts w:ascii="Arial" w:hAnsi="Arial"/>
          <w:b/>
          <w:szCs w:val="20"/>
          <w:lang w:bidi="ar-SA"/>
        </w:rPr>
      </w:pPr>
      <w:bookmarkStart w:id="294" w:name="_Toc206064114"/>
      <w:r>
        <w:rPr>
          <w:rFonts w:ascii="Arial" w:hAnsi="Arial"/>
          <w:b/>
          <w:szCs w:val="20"/>
          <w:lang w:bidi="ar-SA"/>
        </w:rPr>
        <w:t>7.2 Monitoring programu ochrony środowiska</w:t>
      </w:r>
      <w:bookmarkEnd w:id="289"/>
      <w:bookmarkEnd w:id="290"/>
      <w:bookmarkEnd w:id="291"/>
      <w:bookmarkEnd w:id="292"/>
      <w:bookmarkEnd w:id="293"/>
      <w:bookmarkEnd w:id="294"/>
    </w:p>
    <w:p w14:paraId="10285BF7"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Zgodnie z art. 18 ustawy Prawo ochrony środowiska z dnia 27 kwietnia 2001 r. (Dz.U. 2024 poz. 54 ze zm.), organ wykonawczy gminy jest zobowiązany sporządzać, co dwa lata raporty z wykonania programów ochrony środowiska, które przedstawia na posiedzeniach rady miejskiej, a następnie przekazuje organowi wykonawczemu powiatu. Wskazane jest, by ewentualne korekty programu ochrony środowiska były wprowadzane w drodze uchwały. </w:t>
      </w:r>
    </w:p>
    <w:p w14:paraId="775CC8D3" w14:textId="77777777" w:rsidR="003827AC" w:rsidRDefault="00000000">
      <w:pPr>
        <w:spacing w:before="120" w:after="120" w:line="360" w:lineRule="auto"/>
        <w:rPr>
          <w:rFonts w:ascii="Arial" w:hAnsi="Arial"/>
          <w:szCs w:val="20"/>
          <w:lang w:bidi="ar-SA"/>
        </w:rPr>
      </w:pPr>
      <w:r>
        <w:rPr>
          <w:rFonts w:ascii="Arial" w:hAnsi="Arial"/>
          <w:szCs w:val="20"/>
          <w:lang w:bidi="ar-SA"/>
        </w:rPr>
        <w:lastRenderedPageBreak/>
        <w:t>Pierwszy raport z wykonania przedmiotowego „Programu Ochrony Środowiska dla Gminy Krzyżanów na lata 2025-2028 z perspektywą do roku 2032”</w:t>
      </w:r>
      <w:r>
        <w:rPr>
          <w:rFonts w:ascii="Arial" w:hAnsi="Arial"/>
          <w:i/>
          <w:szCs w:val="20"/>
          <w:lang w:bidi="ar-SA"/>
        </w:rPr>
        <w:t xml:space="preserve"> </w:t>
      </w:r>
      <w:r>
        <w:rPr>
          <w:rFonts w:ascii="Arial" w:hAnsi="Arial"/>
          <w:szCs w:val="20"/>
          <w:lang w:bidi="ar-SA"/>
        </w:rPr>
        <w:t xml:space="preserve">powinien zostać przygotowany z lat 2025-2026 następny z lat 2027-2028, itd. </w:t>
      </w:r>
    </w:p>
    <w:p w14:paraId="3D914C66" w14:textId="77777777" w:rsidR="003827AC" w:rsidRDefault="00000000">
      <w:pPr>
        <w:spacing w:before="120" w:after="120" w:line="360" w:lineRule="auto"/>
        <w:rPr>
          <w:rFonts w:ascii="Arial" w:hAnsi="Arial"/>
          <w:szCs w:val="20"/>
          <w:lang w:bidi="ar-SA"/>
        </w:rPr>
      </w:pPr>
      <w:r>
        <w:rPr>
          <w:rFonts w:ascii="Arial" w:hAnsi="Arial"/>
          <w:szCs w:val="20"/>
          <w:lang w:bidi="ar-SA"/>
        </w:rPr>
        <w:t>W związku z powyższym, podstawowe działania mające na celu kontrolę wdrażania programu obejmują sporządzanie co dwa lata raportu oceniającego postęp wdrażania tegoż programu, którego przykładowa formuła powinna zawierać:</w:t>
      </w:r>
    </w:p>
    <w:p w14:paraId="0A2CC7BD" w14:textId="77777777" w:rsidR="003827AC" w:rsidRDefault="00000000">
      <w:pPr>
        <w:numPr>
          <w:ilvl w:val="0"/>
          <w:numId w:val="58"/>
        </w:numPr>
        <w:spacing w:line="360" w:lineRule="auto"/>
        <w:ind w:left="357" w:hanging="357"/>
        <w:rPr>
          <w:rFonts w:ascii="Arial" w:hAnsi="Arial"/>
          <w:szCs w:val="20"/>
          <w:lang w:bidi="ar-SA"/>
        </w:rPr>
      </w:pPr>
      <w:r>
        <w:rPr>
          <w:rFonts w:ascii="Arial" w:hAnsi="Arial"/>
          <w:szCs w:val="20"/>
          <w:lang w:bidi="ar-SA"/>
        </w:rPr>
        <w:t xml:space="preserve">ocenę efektywności wykonania zadań, </w:t>
      </w:r>
    </w:p>
    <w:p w14:paraId="72F7599A" w14:textId="77777777" w:rsidR="003827AC" w:rsidRDefault="00000000">
      <w:pPr>
        <w:numPr>
          <w:ilvl w:val="0"/>
          <w:numId w:val="59"/>
        </w:numPr>
        <w:spacing w:line="360" w:lineRule="auto"/>
        <w:ind w:left="357" w:hanging="357"/>
        <w:rPr>
          <w:rFonts w:ascii="Arial" w:hAnsi="Arial"/>
          <w:szCs w:val="20"/>
          <w:lang w:bidi="ar-SA"/>
        </w:rPr>
      </w:pPr>
      <w:r>
        <w:rPr>
          <w:rFonts w:ascii="Arial" w:hAnsi="Arial"/>
          <w:szCs w:val="20"/>
          <w:lang w:bidi="ar-SA"/>
        </w:rPr>
        <w:t>ocenę aktualności zidentyfikowanych problemów ekologicznych oraz adekwatności podjętych działań,</w:t>
      </w:r>
    </w:p>
    <w:p w14:paraId="16354EC7" w14:textId="77777777" w:rsidR="003827AC" w:rsidRDefault="00000000">
      <w:pPr>
        <w:numPr>
          <w:ilvl w:val="0"/>
          <w:numId w:val="59"/>
        </w:numPr>
        <w:spacing w:line="360" w:lineRule="auto"/>
        <w:ind w:left="357" w:hanging="357"/>
        <w:rPr>
          <w:rFonts w:ascii="Arial" w:hAnsi="Arial"/>
          <w:szCs w:val="20"/>
          <w:lang w:bidi="ar-SA"/>
        </w:rPr>
      </w:pPr>
      <w:r>
        <w:rPr>
          <w:rFonts w:ascii="Arial" w:hAnsi="Arial"/>
          <w:szCs w:val="20"/>
          <w:lang w:bidi="ar-SA"/>
        </w:rPr>
        <w:t>ocenę stopnia realizacji Programu w odniesieniu do stopnia realizacji założonych działań i przyjętych celów,</w:t>
      </w:r>
    </w:p>
    <w:p w14:paraId="161BD614" w14:textId="77777777" w:rsidR="003827AC" w:rsidRDefault="00000000">
      <w:pPr>
        <w:numPr>
          <w:ilvl w:val="0"/>
          <w:numId w:val="59"/>
        </w:numPr>
        <w:spacing w:line="360" w:lineRule="auto"/>
        <w:ind w:left="357" w:hanging="357"/>
        <w:rPr>
          <w:rFonts w:ascii="Arial" w:hAnsi="Arial"/>
          <w:szCs w:val="20"/>
          <w:lang w:bidi="ar-SA"/>
        </w:rPr>
      </w:pPr>
      <w:r>
        <w:rPr>
          <w:rFonts w:ascii="Arial" w:hAnsi="Arial"/>
          <w:szCs w:val="20"/>
          <w:lang w:bidi="ar-SA"/>
        </w:rPr>
        <w:t xml:space="preserve">ocenę rozbieżności pomiędzy założonymi celami i działaniami, a ich wykonaniem, </w:t>
      </w:r>
    </w:p>
    <w:p w14:paraId="44F07011" w14:textId="77777777" w:rsidR="003827AC" w:rsidRDefault="00000000">
      <w:pPr>
        <w:numPr>
          <w:ilvl w:val="0"/>
          <w:numId w:val="59"/>
        </w:numPr>
        <w:spacing w:line="360" w:lineRule="auto"/>
        <w:ind w:left="357" w:hanging="357"/>
        <w:rPr>
          <w:rFonts w:ascii="Arial" w:hAnsi="Arial"/>
          <w:szCs w:val="20"/>
          <w:lang w:bidi="ar-SA"/>
        </w:rPr>
      </w:pPr>
      <w:r>
        <w:rPr>
          <w:rFonts w:ascii="Arial" w:hAnsi="Arial"/>
          <w:szCs w:val="20"/>
          <w:lang w:bidi="ar-SA"/>
        </w:rPr>
        <w:t>ocenę przyczyn ewentualnych rozbieżności pomiędzy założonymi celami i działaniami, a ich wykonaniem,</w:t>
      </w:r>
    </w:p>
    <w:p w14:paraId="57081BDC" w14:textId="77777777" w:rsidR="003827AC" w:rsidRDefault="00000000">
      <w:pPr>
        <w:numPr>
          <w:ilvl w:val="0"/>
          <w:numId w:val="59"/>
        </w:numPr>
        <w:spacing w:line="360" w:lineRule="auto"/>
        <w:ind w:left="357" w:hanging="357"/>
        <w:rPr>
          <w:rFonts w:ascii="Arial" w:hAnsi="Arial"/>
          <w:szCs w:val="20"/>
          <w:lang w:bidi="ar-SA"/>
        </w:rPr>
      </w:pPr>
      <w:r>
        <w:rPr>
          <w:rFonts w:ascii="Arial" w:hAnsi="Arial"/>
          <w:szCs w:val="20"/>
          <w:lang w:bidi="ar-SA"/>
        </w:rPr>
        <w:t>ocenę niezbędnych modyfikacji programu.</w:t>
      </w:r>
    </w:p>
    <w:p w14:paraId="6D219F09" w14:textId="77777777" w:rsidR="003827AC" w:rsidRDefault="00000000">
      <w:pPr>
        <w:spacing w:before="120" w:after="120" w:line="360" w:lineRule="auto"/>
        <w:rPr>
          <w:rFonts w:ascii="Arial" w:hAnsi="Arial"/>
          <w:szCs w:val="20"/>
          <w:lang w:bidi="ar-SA"/>
        </w:rPr>
      </w:pPr>
      <w:r>
        <w:rPr>
          <w:rFonts w:ascii="Arial" w:hAnsi="Arial"/>
          <w:szCs w:val="20"/>
          <w:lang w:bidi="ar-SA"/>
        </w:rPr>
        <w:t>Po sporządzeniu raportu z realizacji Programu Ochrony Środowiska dla Gminy Krzyżanów na lata 2025-2028 z perspektywą do roku 2032, Wójt Gminy Krzyżanów przedstawi efekty podjętych działań Radzie Gminy w Krzyżanowie, a następnie przekaże do wiadomości raport Zarządowi Powiatu Kutnowskiego.</w:t>
      </w:r>
    </w:p>
    <w:p w14:paraId="3DDF0D7D" w14:textId="77777777" w:rsidR="003827AC" w:rsidRDefault="00000000">
      <w:pPr>
        <w:spacing w:before="120" w:after="120" w:line="360" w:lineRule="auto"/>
        <w:rPr>
          <w:rFonts w:ascii="Arial" w:hAnsi="Arial"/>
          <w:szCs w:val="20"/>
          <w:lang w:bidi="ar-SA"/>
        </w:rPr>
      </w:pPr>
      <w:r>
        <w:rPr>
          <w:rFonts w:ascii="Arial" w:hAnsi="Arial"/>
          <w:szCs w:val="20"/>
          <w:lang w:bidi="ar-SA"/>
        </w:rPr>
        <w:t xml:space="preserve">W tabeli poniżej zaprezentowano wskaźniki, które powinny zostać zweryfikowane w trakcie oceny stopnia realizacji zaplanowanych zadań. </w:t>
      </w:r>
    </w:p>
    <w:p w14:paraId="31153992" w14:textId="77777777" w:rsidR="003827AC" w:rsidRDefault="00000000">
      <w:pPr>
        <w:keepNext/>
        <w:spacing w:before="240" w:after="120"/>
        <w:jc w:val="center"/>
        <w:rPr>
          <w:rFonts w:ascii="Arial" w:hAnsi="Arial"/>
          <w:b/>
          <w:sz w:val="20"/>
          <w:szCs w:val="20"/>
          <w:lang w:bidi="ar-SA"/>
        </w:rPr>
      </w:pPr>
      <w:bookmarkStart w:id="295" w:name="_Toc206575253"/>
      <w:r>
        <w:rPr>
          <w:rFonts w:ascii="Arial" w:hAnsi="Arial"/>
          <w:b/>
          <w:sz w:val="20"/>
          <w:szCs w:val="20"/>
          <w:lang w:bidi="ar-SA"/>
        </w:rPr>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42</w:t>
      </w:r>
      <w:r>
        <w:rPr>
          <w:rFonts w:ascii="Arial" w:hAnsi="Arial"/>
          <w:b/>
          <w:sz w:val="20"/>
          <w:szCs w:val="20"/>
          <w:lang w:bidi="ar-SA"/>
        </w:rPr>
        <w:fldChar w:fldCharType="end"/>
      </w:r>
      <w:r>
        <w:rPr>
          <w:rFonts w:ascii="Arial" w:hAnsi="Arial"/>
          <w:b/>
          <w:sz w:val="20"/>
          <w:szCs w:val="20"/>
          <w:lang w:bidi="ar-SA"/>
        </w:rPr>
        <w:t>. Propozycje wskaźników monitorowania celów</w:t>
      </w:r>
      <w:bookmarkEnd w:id="295"/>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20" w:firstRow="1" w:lastRow="0" w:firstColumn="0" w:lastColumn="0" w:noHBand="0" w:noVBand="1"/>
      </w:tblPr>
      <w:tblGrid>
        <w:gridCol w:w="3224"/>
        <w:gridCol w:w="3803"/>
        <w:gridCol w:w="2007"/>
      </w:tblGrid>
      <w:tr w:rsidR="003827AC" w14:paraId="07CCBF1C" w14:textId="77777777">
        <w:trPr>
          <w:cantSplit/>
          <w:trHeight w:val="668"/>
          <w:tblHeader/>
          <w:jc w:val="center"/>
        </w:trPr>
        <w:tc>
          <w:tcPr>
            <w:tcW w:w="1784" w:type="pct"/>
            <w:tcBorders>
              <w:top w:val="double" w:sz="4" w:space="0" w:color="auto"/>
              <w:left w:val="double" w:sz="4" w:space="0" w:color="auto"/>
            </w:tcBorders>
            <w:shd w:val="clear" w:color="auto" w:fill="A6A6A6"/>
            <w:vAlign w:val="center"/>
          </w:tcPr>
          <w:p w14:paraId="164E629E"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Obszar interwencji</w:t>
            </w:r>
          </w:p>
        </w:tc>
        <w:tc>
          <w:tcPr>
            <w:tcW w:w="2105" w:type="pct"/>
            <w:tcBorders>
              <w:top w:val="double" w:sz="4" w:space="0" w:color="auto"/>
            </w:tcBorders>
            <w:shd w:val="clear" w:color="auto" w:fill="A6A6A6"/>
            <w:vAlign w:val="center"/>
          </w:tcPr>
          <w:p w14:paraId="582A134D"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Cel</w:t>
            </w:r>
          </w:p>
        </w:tc>
        <w:tc>
          <w:tcPr>
            <w:tcW w:w="1111" w:type="pct"/>
            <w:tcBorders>
              <w:top w:val="double" w:sz="4" w:space="0" w:color="auto"/>
            </w:tcBorders>
            <w:shd w:val="clear" w:color="auto" w:fill="A6A6A6"/>
            <w:vAlign w:val="center"/>
          </w:tcPr>
          <w:p w14:paraId="61334AE3"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Wskaźnik monitorowania celu</w:t>
            </w:r>
          </w:p>
        </w:tc>
      </w:tr>
      <w:tr w:rsidR="003827AC" w14:paraId="768F3A78" w14:textId="77777777">
        <w:trPr>
          <w:cantSplit/>
          <w:trHeight w:val="785"/>
          <w:jc w:val="center"/>
        </w:trPr>
        <w:tc>
          <w:tcPr>
            <w:tcW w:w="1784" w:type="pct"/>
            <w:tcBorders>
              <w:left w:val="double" w:sz="4" w:space="0" w:color="auto"/>
            </w:tcBorders>
            <w:vAlign w:val="center"/>
          </w:tcPr>
          <w:p w14:paraId="54CC4413" w14:textId="77777777" w:rsidR="003827AC" w:rsidRDefault="00000000">
            <w:pPr>
              <w:spacing w:before="60" w:after="60"/>
              <w:jc w:val="center"/>
              <w:rPr>
                <w:rFonts w:ascii="Arial" w:hAnsi="Arial"/>
                <w:sz w:val="18"/>
                <w:szCs w:val="20"/>
                <w:lang w:eastAsia="en-US" w:bidi="ar-SA"/>
              </w:rPr>
            </w:pPr>
            <w:r>
              <w:rPr>
                <w:rFonts w:ascii="Arial" w:hAnsi="Arial"/>
                <w:sz w:val="18"/>
                <w:szCs w:val="20"/>
                <w:lang w:val="pl" w:bidi="ar-SA"/>
              </w:rPr>
              <w:t>OCHRONA KLIMATU I JAKOŚCI POWIETRZA</w:t>
            </w:r>
          </w:p>
        </w:tc>
        <w:tc>
          <w:tcPr>
            <w:tcW w:w="2105" w:type="pct"/>
            <w:vAlign w:val="center"/>
          </w:tcPr>
          <w:p w14:paraId="3B5C81DE" w14:textId="77777777" w:rsidR="003827AC" w:rsidRDefault="00000000">
            <w:pPr>
              <w:spacing w:before="60" w:after="60"/>
              <w:jc w:val="center"/>
              <w:rPr>
                <w:rFonts w:ascii="Arial" w:hAnsi="Arial"/>
                <w:sz w:val="18"/>
                <w:szCs w:val="20"/>
                <w:lang w:eastAsia="en-US" w:bidi="ar-SA"/>
              </w:rPr>
            </w:pPr>
            <w:r>
              <w:rPr>
                <w:rFonts w:ascii="Arial" w:hAnsi="Arial"/>
                <w:sz w:val="18"/>
                <w:szCs w:val="20"/>
                <w:lang w:val="pl" w:bidi="ar-SA"/>
              </w:rPr>
              <w:t>POPRAWA JAKOŚCI POWIETRZA ATMOSFERYCZNEGO</w:t>
            </w:r>
          </w:p>
        </w:tc>
        <w:tc>
          <w:tcPr>
            <w:tcW w:w="1111" w:type="pct"/>
            <w:vAlign w:val="center"/>
          </w:tcPr>
          <w:p w14:paraId="66EEE9E1" w14:textId="77777777" w:rsidR="003827AC" w:rsidRDefault="00000000">
            <w:pPr>
              <w:spacing w:before="60" w:after="60"/>
              <w:jc w:val="center"/>
              <w:rPr>
                <w:rFonts w:ascii="Arial" w:hAnsi="Arial"/>
                <w:b/>
                <w:sz w:val="18"/>
                <w:szCs w:val="20"/>
                <w:lang w:eastAsia="en-US" w:bidi="ar-SA"/>
              </w:rPr>
            </w:pPr>
            <w:r>
              <w:rPr>
                <w:rFonts w:ascii="Arial" w:hAnsi="Arial"/>
                <w:sz w:val="18"/>
                <w:szCs w:val="20"/>
                <w:lang w:eastAsia="en-US" w:bidi="ar-SA"/>
              </w:rPr>
              <w:t>Przekroczenie stężeń z substancji zanieczyszczających powietrze</w:t>
            </w:r>
          </w:p>
        </w:tc>
      </w:tr>
      <w:tr w:rsidR="003827AC" w14:paraId="3BF0DC5E" w14:textId="77777777">
        <w:trPr>
          <w:cantSplit/>
          <w:trHeight w:val="842"/>
          <w:jc w:val="center"/>
        </w:trPr>
        <w:tc>
          <w:tcPr>
            <w:tcW w:w="1784" w:type="pct"/>
            <w:tcBorders>
              <w:left w:val="double" w:sz="4" w:space="0" w:color="auto"/>
            </w:tcBorders>
            <w:vAlign w:val="center"/>
          </w:tcPr>
          <w:p w14:paraId="6FC316B6" w14:textId="77777777" w:rsidR="003827AC" w:rsidRDefault="00000000">
            <w:pPr>
              <w:spacing w:before="60" w:after="60"/>
              <w:jc w:val="center"/>
              <w:rPr>
                <w:rFonts w:ascii="Arial" w:hAnsi="Arial"/>
                <w:sz w:val="18"/>
                <w:szCs w:val="20"/>
                <w:lang w:val="pl" w:bidi="ar-SA"/>
              </w:rPr>
            </w:pPr>
            <w:r>
              <w:rPr>
                <w:rFonts w:ascii="Arial" w:hAnsi="Arial"/>
                <w:sz w:val="18"/>
                <w:szCs w:val="20"/>
                <w:lang w:eastAsia="en-US" w:bidi="ar-SA"/>
              </w:rPr>
              <w:t>ZAGROŻENIE HAŁASEM</w:t>
            </w:r>
          </w:p>
        </w:tc>
        <w:tc>
          <w:tcPr>
            <w:tcW w:w="2105" w:type="pct"/>
            <w:vAlign w:val="center"/>
          </w:tcPr>
          <w:p w14:paraId="2A4B2D8B" w14:textId="77777777" w:rsidR="003827AC" w:rsidRDefault="00000000">
            <w:pPr>
              <w:spacing w:before="60" w:after="60"/>
              <w:jc w:val="center"/>
              <w:rPr>
                <w:rFonts w:ascii="Arial" w:hAnsi="Arial"/>
                <w:sz w:val="18"/>
                <w:szCs w:val="20"/>
                <w:lang w:val="pl" w:bidi="ar-SA"/>
              </w:rPr>
            </w:pPr>
            <w:r>
              <w:rPr>
                <w:rFonts w:ascii="Arial" w:hAnsi="Arial"/>
                <w:sz w:val="18"/>
                <w:szCs w:val="20"/>
                <w:lang w:eastAsia="en-US" w:bidi="ar-SA"/>
              </w:rPr>
              <w:t>POPRAWA KLIMATU AKUSTYCZNEGO</w:t>
            </w:r>
          </w:p>
        </w:tc>
        <w:tc>
          <w:tcPr>
            <w:tcW w:w="1111" w:type="pct"/>
            <w:vAlign w:val="center"/>
          </w:tcPr>
          <w:p w14:paraId="211EF6DA"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Wyniki przeprowadzonych badań hałasu</w:t>
            </w:r>
          </w:p>
        </w:tc>
      </w:tr>
      <w:tr w:rsidR="003827AC" w14:paraId="6B0B6847" w14:textId="77777777">
        <w:trPr>
          <w:cantSplit/>
          <w:trHeight w:val="65"/>
          <w:jc w:val="center"/>
        </w:trPr>
        <w:tc>
          <w:tcPr>
            <w:tcW w:w="1784" w:type="pct"/>
            <w:tcBorders>
              <w:left w:val="double" w:sz="4" w:space="0" w:color="auto"/>
            </w:tcBorders>
            <w:vAlign w:val="center"/>
          </w:tcPr>
          <w:p w14:paraId="2242CD74" w14:textId="77777777" w:rsidR="003827AC" w:rsidRDefault="00000000">
            <w:pPr>
              <w:spacing w:before="60" w:after="60"/>
              <w:jc w:val="center"/>
              <w:rPr>
                <w:rFonts w:ascii="Arial" w:hAnsi="Arial"/>
                <w:sz w:val="18"/>
                <w:szCs w:val="20"/>
                <w:lang w:val="pl" w:bidi="ar-SA"/>
              </w:rPr>
            </w:pPr>
            <w:r>
              <w:rPr>
                <w:rFonts w:ascii="Arial" w:hAnsi="Arial"/>
                <w:sz w:val="18"/>
                <w:szCs w:val="20"/>
                <w:lang w:eastAsia="en-US" w:bidi="ar-SA"/>
              </w:rPr>
              <w:t>GOSPODAROWANIE WODAMI</w:t>
            </w:r>
          </w:p>
        </w:tc>
        <w:tc>
          <w:tcPr>
            <w:tcW w:w="2105" w:type="pct"/>
            <w:vAlign w:val="center"/>
          </w:tcPr>
          <w:p w14:paraId="77D0A3AB" w14:textId="77777777" w:rsidR="003827AC" w:rsidRDefault="00000000">
            <w:pPr>
              <w:spacing w:before="60" w:after="60"/>
              <w:jc w:val="center"/>
              <w:rPr>
                <w:rFonts w:ascii="Arial" w:hAnsi="Arial"/>
                <w:sz w:val="18"/>
                <w:szCs w:val="20"/>
                <w:lang w:val="pl" w:bidi="ar-SA"/>
              </w:rPr>
            </w:pPr>
            <w:r>
              <w:rPr>
                <w:rFonts w:ascii="Arial" w:hAnsi="Arial"/>
                <w:sz w:val="18"/>
                <w:szCs w:val="20"/>
                <w:lang w:eastAsia="en-US" w:bidi="ar-SA"/>
              </w:rPr>
              <w:t>OSIĄGNIĘCIE LUB UTRZYMANIE DOBREGO STANU WÓD</w:t>
            </w:r>
          </w:p>
        </w:tc>
        <w:tc>
          <w:tcPr>
            <w:tcW w:w="1111" w:type="pct"/>
            <w:vAlign w:val="center"/>
          </w:tcPr>
          <w:p w14:paraId="1A23D0BB"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Stan badanych JCWP i JCWPd</w:t>
            </w:r>
          </w:p>
        </w:tc>
      </w:tr>
      <w:tr w:rsidR="003827AC" w14:paraId="501BEC3B" w14:textId="77777777">
        <w:trPr>
          <w:trHeight w:val="1746"/>
          <w:jc w:val="center"/>
        </w:trPr>
        <w:tc>
          <w:tcPr>
            <w:tcW w:w="1784" w:type="pct"/>
            <w:tcBorders>
              <w:left w:val="double" w:sz="4" w:space="0" w:color="auto"/>
            </w:tcBorders>
            <w:vAlign w:val="center"/>
          </w:tcPr>
          <w:p w14:paraId="2FAC5D89"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GOSPODARKA WODNO-ŚCIEKOWA</w:t>
            </w:r>
          </w:p>
        </w:tc>
        <w:tc>
          <w:tcPr>
            <w:tcW w:w="0" w:type="auto"/>
            <w:vAlign w:val="center"/>
          </w:tcPr>
          <w:p w14:paraId="028D206C"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 xml:space="preserve">ROZBUDOWA </w:t>
            </w:r>
            <w:r>
              <w:rPr>
                <w:rFonts w:ascii="Arial" w:hAnsi="Arial"/>
                <w:sz w:val="18"/>
                <w:szCs w:val="20"/>
                <w:lang w:eastAsia="en-US" w:bidi="ar-SA"/>
              </w:rPr>
              <w:br/>
              <w:t>I MODERNIZACJA INFRASTRUKTURY WODNO-ŚCIEKOWEJ</w:t>
            </w:r>
          </w:p>
        </w:tc>
        <w:tc>
          <w:tcPr>
            <w:tcW w:w="1111" w:type="pct"/>
            <w:vAlign w:val="center"/>
          </w:tcPr>
          <w:p w14:paraId="7B2185EE" w14:textId="77777777" w:rsidR="003827AC" w:rsidRDefault="00000000">
            <w:pPr>
              <w:spacing w:before="60" w:after="60"/>
              <w:jc w:val="center"/>
              <w:rPr>
                <w:rFonts w:ascii="Arial" w:hAnsi="Arial"/>
                <w:b/>
                <w:sz w:val="18"/>
                <w:szCs w:val="20"/>
                <w:lang w:eastAsia="en-US" w:bidi="ar-SA"/>
              </w:rPr>
            </w:pPr>
            <w:r>
              <w:rPr>
                <w:rFonts w:ascii="Arial" w:hAnsi="Arial"/>
                <w:sz w:val="18"/>
                <w:szCs w:val="20"/>
                <w:lang w:val="pl" w:eastAsia="en-US" w:bidi="ar-SA"/>
              </w:rPr>
              <w:t>Stopień gospodarstw domowych podłączonych do sieci kanalizacyjnej i wodociągowej</w:t>
            </w:r>
          </w:p>
        </w:tc>
      </w:tr>
      <w:tr w:rsidR="003827AC" w14:paraId="22C50ABA" w14:textId="77777777">
        <w:trPr>
          <w:trHeight w:val="816"/>
          <w:jc w:val="center"/>
        </w:trPr>
        <w:tc>
          <w:tcPr>
            <w:tcW w:w="1784" w:type="pct"/>
            <w:tcBorders>
              <w:top w:val="single" w:sz="4" w:space="0" w:color="auto"/>
              <w:left w:val="double" w:sz="4" w:space="0" w:color="auto"/>
            </w:tcBorders>
            <w:vAlign w:val="center"/>
          </w:tcPr>
          <w:p w14:paraId="5A426C13"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lastRenderedPageBreak/>
              <w:t>GOSPODARKA ODPADAMI I ZAPOBIEGANIE POWSTAWANIU ODPADÓW</w:t>
            </w:r>
          </w:p>
        </w:tc>
        <w:tc>
          <w:tcPr>
            <w:tcW w:w="0" w:type="auto"/>
            <w:tcBorders>
              <w:top w:val="single" w:sz="4" w:space="0" w:color="auto"/>
            </w:tcBorders>
            <w:vAlign w:val="center"/>
          </w:tcPr>
          <w:p w14:paraId="4138EA2C"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ZRÓWNOWAŻONY ROZWÓJ SYSTEMU GOSPODAROWANIA ODPADAMI</w:t>
            </w:r>
          </w:p>
        </w:tc>
        <w:tc>
          <w:tcPr>
            <w:tcW w:w="1111" w:type="pct"/>
            <w:tcBorders>
              <w:top w:val="single" w:sz="4" w:space="0" w:color="auto"/>
            </w:tcBorders>
            <w:vAlign w:val="center"/>
          </w:tcPr>
          <w:p w14:paraId="3F7C6896"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Wzrost udziału odpadów zebranych selektywnie</w:t>
            </w:r>
          </w:p>
        </w:tc>
      </w:tr>
      <w:tr w:rsidR="003827AC" w14:paraId="6926AF1E" w14:textId="77777777">
        <w:trPr>
          <w:cantSplit/>
          <w:trHeight w:val="668"/>
          <w:jc w:val="center"/>
        </w:trPr>
        <w:tc>
          <w:tcPr>
            <w:tcW w:w="1784" w:type="pct"/>
            <w:tcBorders>
              <w:left w:val="double" w:sz="4" w:space="0" w:color="auto"/>
            </w:tcBorders>
            <w:vAlign w:val="center"/>
          </w:tcPr>
          <w:p w14:paraId="7C3938F0" w14:textId="77777777" w:rsidR="003827AC" w:rsidRDefault="00000000">
            <w:pPr>
              <w:spacing w:before="60" w:after="60"/>
              <w:jc w:val="center"/>
              <w:rPr>
                <w:rFonts w:ascii="Arial" w:hAnsi="Arial"/>
                <w:sz w:val="18"/>
                <w:szCs w:val="20"/>
                <w:lang w:eastAsia="en-US" w:bidi="ar-SA"/>
              </w:rPr>
            </w:pPr>
            <w:r>
              <w:rPr>
                <w:rFonts w:ascii="Arial" w:hAnsi="Arial"/>
                <w:sz w:val="18"/>
                <w:szCs w:val="20"/>
                <w:lang w:val="pl" w:bidi="ar-SA"/>
              </w:rPr>
              <w:t>ZASOBY PRZYRODNICZE</w:t>
            </w:r>
          </w:p>
        </w:tc>
        <w:tc>
          <w:tcPr>
            <w:tcW w:w="0" w:type="auto"/>
            <w:vAlign w:val="center"/>
          </w:tcPr>
          <w:p w14:paraId="3A4A584F" w14:textId="77777777" w:rsidR="003827AC" w:rsidRDefault="00000000">
            <w:pPr>
              <w:spacing w:before="60" w:after="60"/>
              <w:jc w:val="center"/>
              <w:rPr>
                <w:rFonts w:ascii="Arial" w:hAnsi="Arial"/>
                <w:sz w:val="18"/>
                <w:szCs w:val="20"/>
                <w:lang w:eastAsia="en-US" w:bidi="ar-SA"/>
              </w:rPr>
            </w:pPr>
            <w:r>
              <w:rPr>
                <w:rFonts w:ascii="Arial" w:hAnsi="Arial"/>
                <w:sz w:val="18"/>
                <w:szCs w:val="20"/>
                <w:lang w:val="pl" w:bidi="ar-SA"/>
              </w:rPr>
              <w:t>ZACHOWANIE I OCHRONA WALORÓW PRZYRODNICZYCH</w:t>
            </w:r>
          </w:p>
        </w:tc>
        <w:tc>
          <w:tcPr>
            <w:tcW w:w="1111" w:type="pct"/>
            <w:vAlign w:val="center"/>
          </w:tcPr>
          <w:p w14:paraId="512A91C2"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Wzrost liczby przeprowadzonych konkursów ekologicznych</w:t>
            </w:r>
          </w:p>
        </w:tc>
      </w:tr>
      <w:tr w:rsidR="003827AC" w14:paraId="73FBE134" w14:textId="77777777">
        <w:trPr>
          <w:cantSplit/>
          <w:trHeight w:val="1059"/>
          <w:jc w:val="center"/>
        </w:trPr>
        <w:tc>
          <w:tcPr>
            <w:tcW w:w="1784" w:type="pct"/>
            <w:tcBorders>
              <w:left w:val="double" w:sz="4" w:space="0" w:color="auto"/>
            </w:tcBorders>
            <w:vAlign w:val="center"/>
          </w:tcPr>
          <w:p w14:paraId="0C190478" w14:textId="77777777" w:rsidR="003827AC" w:rsidRDefault="00000000">
            <w:pPr>
              <w:spacing w:before="60" w:after="60"/>
              <w:jc w:val="center"/>
              <w:rPr>
                <w:rFonts w:ascii="Arial" w:hAnsi="Arial"/>
                <w:sz w:val="18"/>
                <w:szCs w:val="20"/>
                <w:lang w:eastAsia="en-US" w:bidi="ar-SA"/>
              </w:rPr>
            </w:pPr>
            <w:r>
              <w:rPr>
                <w:rFonts w:ascii="Arial" w:hAnsi="Arial"/>
                <w:sz w:val="18"/>
                <w:szCs w:val="20"/>
                <w:lang w:val="pl" w:bidi="ar-SA"/>
              </w:rPr>
              <w:t>ZAGROŻENIA POWAŻNYMI AWARIAMI</w:t>
            </w:r>
          </w:p>
        </w:tc>
        <w:tc>
          <w:tcPr>
            <w:tcW w:w="0" w:type="auto"/>
            <w:vAlign w:val="center"/>
          </w:tcPr>
          <w:p w14:paraId="36CD18A8" w14:textId="77777777" w:rsidR="003827AC" w:rsidRDefault="00000000">
            <w:pPr>
              <w:spacing w:before="60" w:after="60"/>
              <w:jc w:val="center"/>
              <w:rPr>
                <w:rFonts w:ascii="Arial" w:hAnsi="Arial"/>
                <w:sz w:val="18"/>
                <w:szCs w:val="20"/>
                <w:lang w:eastAsia="en-US" w:bidi="ar-SA"/>
              </w:rPr>
            </w:pPr>
            <w:r>
              <w:rPr>
                <w:rFonts w:ascii="Arial" w:hAnsi="Arial"/>
                <w:sz w:val="18"/>
                <w:szCs w:val="20"/>
                <w:lang w:val="pl" w:bidi="ar-SA"/>
              </w:rPr>
              <w:t>OCHRONA PRZED POWAŻNYMI AWARIAMI I ZAGROŻENIAMI NATURALNYMI</w:t>
            </w:r>
          </w:p>
        </w:tc>
        <w:tc>
          <w:tcPr>
            <w:tcW w:w="1111" w:type="pct"/>
            <w:tcBorders>
              <w:bottom w:val="double" w:sz="6" w:space="0" w:color="auto"/>
            </w:tcBorders>
            <w:vAlign w:val="center"/>
          </w:tcPr>
          <w:p w14:paraId="7537AD2F" w14:textId="77777777" w:rsidR="003827AC" w:rsidRDefault="00000000">
            <w:pPr>
              <w:spacing w:before="60" w:after="60"/>
              <w:jc w:val="center"/>
              <w:rPr>
                <w:rFonts w:ascii="Arial" w:hAnsi="Arial"/>
                <w:sz w:val="18"/>
                <w:szCs w:val="20"/>
                <w:lang w:eastAsia="en-US" w:bidi="ar-SA"/>
              </w:rPr>
            </w:pPr>
            <w:r>
              <w:rPr>
                <w:rFonts w:ascii="Arial" w:hAnsi="Arial"/>
                <w:sz w:val="18"/>
                <w:szCs w:val="20"/>
                <w:lang w:eastAsia="en-US" w:bidi="ar-SA"/>
              </w:rPr>
              <w:t>Liczba przypadków wystąpienia poważnych awarii na terenie gminy</w:t>
            </w:r>
          </w:p>
        </w:tc>
      </w:tr>
    </w:tbl>
    <w:p w14:paraId="20FB6EEB" w14:textId="77777777" w:rsidR="003827AC" w:rsidRDefault="00000000">
      <w:pPr>
        <w:spacing w:before="120" w:after="120"/>
        <w:jc w:val="right"/>
        <w:rPr>
          <w:rFonts w:ascii="Arial" w:hAnsi="Arial"/>
          <w:sz w:val="18"/>
          <w:szCs w:val="20"/>
          <w:lang w:bidi="ar-SA"/>
        </w:rPr>
      </w:pPr>
      <w:r>
        <w:rPr>
          <w:rFonts w:ascii="Arial" w:hAnsi="Arial"/>
          <w:sz w:val="18"/>
          <w:szCs w:val="20"/>
          <w:lang w:bidi="ar-SA"/>
        </w:rPr>
        <w:t>Źródło: Opracowanie własne</w:t>
      </w:r>
    </w:p>
    <w:p w14:paraId="68DAFDEB" w14:textId="77777777" w:rsidR="003827AC" w:rsidRDefault="00000000">
      <w:pPr>
        <w:keepNext/>
        <w:keepLines/>
        <w:spacing w:before="120" w:after="120" w:line="360" w:lineRule="auto"/>
        <w:outlineLvl w:val="0"/>
        <w:rPr>
          <w:rFonts w:ascii="Arial" w:hAnsi="Arial"/>
          <w:b/>
          <w:sz w:val="28"/>
          <w:szCs w:val="20"/>
          <w:lang w:bidi="ar-SA"/>
        </w:rPr>
      </w:pPr>
      <w:bookmarkStart w:id="296" w:name="_Toc206064115"/>
      <w:r>
        <w:rPr>
          <w:rFonts w:ascii="Arial" w:hAnsi="Arial"/>
          <w:b/>
          <w:sz w:val="28"/>
          <w:szCs w:val="20"/>
          <w:lang w:bidi="ar-SA"/>
        </w:rPr>
        <w:t>8. Spójność z dokumentami strategicznymi i programowymi</w:t>
      </w:r>
      <w:bookmarkStart w:id="297" w:name="_Toc433969915"/>
      <w:bookmarkEnd w:id="296"/>
    </w:p>
    <w:bookmarkEnd w:id="297"/>
    <w:p w14:paraId="344C0454" w14:textId="77777777" w:rsidR="003827AC" w:rsidRDefault="00000000">
      <w:pPr>
        <w:spacing w:before="120" w:after="120" w:line="360" w:lineRule="auto"/>
        <w:rPr>
          <w:rFonts w:ascii="Arial" w:hAnsi="Arial"/>
          <w:szCs w:val="20"/>
          <w:lang w:eastAsia="en-US" w:bidi="ar-SA"/>
        </w:rPr>
      </w:pPr>
      <w:r>
        <w:rPr>
          <w:rFonts w:ascii="Arial" w:hAnsi="Arial"/>
          <w:szCs w:val="20"/>
          <w:lang w:eastAsia="en-US" w:bidi="ar-SA"/>
        </w:rPr>
        <w:t xml:space="preserve">W niniejszej tabeli została opisana zgodność z dokumentami strategicznymi i programowymi. Przedstawiono akty prawne przyjmujące dane dokumenty czy programy, wyznaczone w nich kierunki działań/ działania odnoszące się do ochrony środowiska oraz wykazana została zgodność Programu Ochrony Środowiska dla Gminy Krzyżanów na lata 2025-2028 </w:t>
      </w:r>
      <w:r>
        <w:rPr>
          <w:rFonts w:ascii="Arial" w:hAnsi="Arial"/>
          <w:szCs w:val="20"/>
          <w:lang w:eastAsia="en-US" w:bidi="ar-SA"/>
        </w:rPr>
        <w:br/>
        <w:t>z perspektywą do roku 2032 z tymi dokumentami/programami poprzez przedstawienie celów środowiskowych/ kierunków działań, które są spójne z celami/ kierunkami działań/ działaniami w dokumencie strategicznym, czy programie.</w:t>
      </w:r>
    </w:p>
    <w:p w14:paraId="634EC9D4" w14:textId="77777777" w:rsidR="003827AC" w:rsidRDefault="003827AC">
      <w:pPr>
        <w:spacing w:before="120" w:after="120" w:line="360" w:lineRule="auto"/>
        <w:rPr>
          <w:rFonts w:ascii="Arial" w:hAnsi="Arial"/>
          <w:szCs w:val="20"/>
          <w:lang w:eastAsia="en-US" w:bidi="ar-SA"/>
        </w:rPr>
      </w:pPr>
    </w:p>
    <w:p w14:paraId="60A1B683" w14:textId="77777777" w:rsidR="003827AC" w:rsidRDefault="003827AC">
      <w:pPr>
        <w:spacing w:before="120" w:after="120" w:line="360" w:lineRule="auto"/>
        <w:rPr>
          <w:rFonts w:ascii="Arial" w:hAnsi="Arial"/>
          <w:szCs w:val="20"/>
          <w:lang w:bidi="ar-SA"/>
        </w:rPr>
      </w:pPr>
    </w:p>
    <w:p w14:paraId="36E39A07" w14:textId="77777777" w:rsidR="003827AC" w:rsidRDefault="003827AC">
      <w:pPr>
        <w:keepNext/>
        <w:keepLines/>
        <w:spacing w:before="120" w:after="120" w:line="360" w:lineRule="auto"/>
        <w:outlineLvl w:val="0"/>
        <w:rPr>
          <w:rFonts w:ascii="Arial" w:hAnsi="Arial"/>
          <w:b/>
          <w:sz w:val="28"/>
          <w:szCs w:val="20"/>
          <w:lang w:bidi="ar-SA"/>
        </w:rPr>
        <w:sectPr w:rsidR="003827AC">
          <w:footerReference w:type="default" r:id="rId76"/>
          <w:pgSz w:w="11906" w:h="16838"/>
          <w:pgMar w:top="1417" w:right="1417" w:bottom="1417" w:left="1417" w:header="708" w:footer="708" w:gutter="0"/>
          <w:cols w:space="708"/>
        </w:sectPr>
      </w:pPr>
      <w:bookmarkStart w:id="298" w:name="_Toc159351064"/>
      <w:bookmarkStart w:id="299" w:name="_Toc8653329"/>
      <w:bookmarkStart w:id="300" w:name="_Toc38541028"/>
      <w:bookmarkStart w:id="301" w:name="_Toc5053158"/>
      <w:bookmarkStart w:id="302" w:name="_Toc159351303"/>
    </w:p>
    <w:p w14:paraId="5498E199" w14:textId="77777777" w:rsidR="003827AC" w:rsidRDefault="00000000">
      <w:pPr>
        <w:keepNext/>
        <w:spacing w:before="240" w:after="120"/>
        <w:jc w:val="center"/>
        <w:rPr>
          <w:rFonts w:ascii="Arial" w:hAnsi="Arial"/>
          <w:b/>
          <w:sz w:val="20"/>
          <w:szCs w:val="20"/>
          <w:lang w:bidi="ar-SA"/>
        </w:rPr>
      </w:pPr>
      <w:bookmarkStart w:id="303" w:name="_Toc206575254"/>
      <w:bookmarkStart w:id="304" w:name="_Toc5053159"/>
      <w:bookmarkStart w:id="305" w:name="_Toc38541029"/>
      <w:bookmarkStart w:id="306" w:name="_Toc8653330"/>
      <w:bookmarkStart w:id="307" w:name="_Toc159351065"/>
      <w:bookmarkStart w:id="308" w:name="_Toc159351304"/>
      <w:bookmarkEnd w:id="298"/>
      <w:bookmarkEnd w:id="299"/>
      <w:bookmarkEnd w:id="300"/>
      <w:bookmarkEnd w:id="301"/>
      <w:bookmarkEnd w:id="302"/>
      <w:r>
        <w:rPr>
          <w:rFonts w:ascii="Arial" w:hAnsi="Arial"/>
          <w:b/>
          <w:sz w:val="20"/>
          <w:szCs w:val="20"/>
          <w:lang w:bidi="ar-SA"/>
        </w:rPr>
        <w:lastRenderedPageBreak/>
        <w:t xml:space="preserve">Tabela </w:t>
      </w:r>
      <w:r>
        <w:rPr>
          <w:rFonts w:ascii="Arial" w:hAnsi="Arial"/>
          <w:b/>
          <w:sz w:val="20"/>
          <w:szCs w:val="20"/>
          <w:lang w:bidi="ar-SA"/>
        </w:rPr>
        <w:fldChar w:fldCharType="begin"/>
      </w:r>
      <w:r>
        <w:rPr>
          <w:rFonts w:ascii="Arial" w:hAnsi="Arial"/>
          <w:b/>
          <w:sz w:val="20"/>
          <w:szCs w:val="20"/>
          <w:lang w:bidi="ar-SA"/>
        </w:rPr>
        <w:instrText xml:space="preserve"> SEQ Tabela \* ARABIC </w:instrText>
      </w:r>
      <w:r>
        <w:rPr>
          <w:rFonts w:ascii="Arial" w:hAnsi="Arial"/>
          <w:b/>
          <w:sz w:val="20"/>
          <w:szCs w:val="20"/>
          <w:lang w:bidi="ar-SA"/>
        </w:rPr>
        <w:fldChar w:fldCharType="separate"/>
      </w:r>
      <w:r>
        <w:rPr>
          <w:rFonts w:ascii="Arial" w:hAnsi="Arial"/>
          <w:b/>
          <w:noProof/>
          <w:sz w:val="20"/>
          <w:szCs w:val="20"/>
          <w:lang w:bidi="ar-SA"/>
        </w:rPr>
        <w:t>43</w:t>
      </w:r>
      <w:r>
        <w:rPr>
          <w:rFonts w:ascii="Arial" w:hAnsi="Arial"/>
          <w:b/>
          <w:noProof/>
          <w:sz w:val="20"/>
          <w:szCs w:val="20"/>
          <w:lang w:bidi="ar-SA"/>
        </w:rPr>
        <w:fldChar w:fldCharType="end"/>
      </w:r>
      <w:r>
        <w:rPr>
          <w:rFonts w:ascii="Arial" w:hAnsi="Arial"/>
          <w:b/>
          <w:noProof/>
          <w:sz w:val="20"/>
          <w:szCs w:val="20"/>
          <w:lang w:bidi="ar-SA"/>
        </w:rPr>
        <w:t>. Spójność z dokumentami strategicznymi i programowymi</w:t>
      </w:r>
      <w:bookmarkEnd w:id="303"/>
    </w:p>
    <w:tbl>
      <w:tblPr>
        <w:tblStyle w:val="Tabela-Siatka8"/>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395"/>
        <w:gridCol w:w="2554"/>
        <w:gridCol w:w="4675"/>
        <w:gridCol w:w="4348"/>
      </w:tblGrid>
      <w:tr w:rsidR="003827AC" w14:paraId="2B85452C" w14:textId="77777777">
        <w:trPr>
          <w:tblHeader/>
          <w:jc w:val="center"/>
        </w:trPr>
        <w:tc>
          <w:tcPr>
            <w:tcW w:w="857" w:type="pct"/>
            <w:shd w:val="clear" w:color="auto" w:fill="BFBFBF"/>
            <w:vAlign w:val="center"/>
          </w:tcPr>
          <w:p w14:paraId="0813895F"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Nazwa dokumentu strategicznego/ programu</w:t>
            </w:r>
          </w:p>
        </w:tc>
        <w:tc>
          <w:tcPr>
            <w:tcW w:w="914" w:type="pct"/>
            <w:shd w:val="clear" w:color="auto" w:fill="BFBFBF"/>
            <w:vAlign w:val="center"/>
          </w:tcPr>
          <w:p w14:paraId="7089AC5E"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Akt przyjmujący dokument strategiczny/ program</w:t>
            </w:r>
          </w:p>
        </w:tc>
        <w:tc>
          <w:tcPr>
            <w:tcW w:w="1673" w:type="pct"/>
            <w:shd w:val="clear" w:color="auto" w:fill="BFBFBF"/>
            <w:vAlign w:val="center"/>
          </w:tcPr>
          <w:p w14:paraId="6CA68E74"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Cele środowiskowe/ kierunki działań/ działania wyznaczone w dokumencie strategicznym/ programie odnoszące się do ochrony środowiska</w:t>
            </w:r>
          </w:p>
        </w:tc>
        <w:tc>
          <w:tcPr>
            <w:tcW w:w="1556" w:type="pct"/>
            <w:shd w:val="clear" w:color="auto" w:fill="BFBFBF"/>
            <w:vAlign w:val="center"/>
          </w:tcPr>
          <w:p w14:paraId="4CB3DF2B" w14:textId="77777777" w:rsidR="003827AC" w:rsidRDefault="00000000">
            <w:pPr>
              <w:spacing w:before="60" w:after="60"/>
              <w:jc w:val="center"/>
              <w:rPr>
                <w:rFonts w:ascii="Arial" w:hAnsi="Arial"/>
                <w:b/>
                <w:sz w:val="18"/>
                <w:szCs w:val="20"/>
                <w:lang w:eastAsia="en-US" w:bidi="ar-SA"/>
              </w:rPr>
            </w:pPr>
            <w:r>
              <w:rPr>
                <w:rFonts w:ascii="Arial" w:hAnsi="Arial"/>
                <w:b/>
                <w:sz w:val="18"/>
                <w:szCs w:val="20"/>
                <w:lang w:eastAsia="en-US" w:bidi="ar-SA"/>
              </w:rPr>
              <w:t>Cele środowiskowe/ kierunki działań/ działania wyznaczone w Programie Ochrony Środowiska spójne z celami/ kierunkami działań/ działaniami w dokumencie strategicznym</w:t>
            </w:r>
          </w:p>
        </w:tc>
      </w:tr>
      <w:tr w:rsidR="003827AC" w14:paraId="20D21360" w14:textId="77777777">
        <w:trPr>
          <w:jc w:val="center"/>
        </w:trPr>
        <w:tc>
          <w:tcPr>
            <w:tcW w:w="857" w:type="pct"/>
            <w:vAlign w:val="center"/>
          </w:tcPr>
          <w:p w14:paraId="32BB669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Strategia na rzecz odpowiedzialnego rozwoju do roku 2020 (z perspektywą do 2030 r.)</w:t>
            </w:r>
          </w:p>
        </w:tc>
        <w:tc>
          <w:tcPr>
            <w:tcW w:w="914" w:type="pct"/>
            <w:vAlign w:val="center"/>
          </w:tcPr>
          <w:p w14:paraId="5A5AFB1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8 Rady Ministrów z dnia 14 lutego 2017 r.</w:t>
            </w:r>
          </w:p>
        </w:tc>
        <w:tc>
          <w:tcPr>
            <w:tcW w:w="1673" w:type="pct"/>
            <w:vAlign w:val="center"/>
          </w:tcPr>
          <w:p w14:paraId="6F5F1AC2"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szczegółowy II – Rozwój społecznie wrażliwy i terytorialnie zrównoważony:</w:t>
            </w:r>
          </w:p>
          <w:p w14:paraId="2E928548" w14:textId="77777777" w:rsidR="003827AC" w:rsidRDefault="00000000">
            <w:pPr>
              <w:numPr>
                <w:ilvl w:val="0"/>
                <w:numId w:val="60"/>
              </w:numPr>
              <w:spacing w:before="60" w:after="60"/>
              <w:ind w:left="357" w:hanging="357"/>
              <w:jc w:val="left"/>
              <w:rPr>
                <w:rFonts w:ascii="Arial" w:hAnsi="Arial"/>
                <w:sz w:val="18"/>
                <w:szCs w:val="20"/>
                <w:lang w:bidi="ar-SA"/>
              </w:rPr>
            </w:pPr>
            <w:r>
              <w:rPr>
                <w:rFonts w:ascii="Arial" w:hAnsi="Arial"/>
                <w:sz w:val="18"/>
                <w:szCs w:val="20"/>
                <w:lang w:bidi="ar-SA"/>
              </w:rPr>
              <w:t>Kierunek interwencji – Rozwój obszarów wiejskich;</w:t>
            </w:r>
          </w:p>
          <w:p w14:paraId="460FD7EC" w14:textId="77777777" w:rsidR="003827AC" w:rsidRDefault="00000000">
            <w:pPr>
              <w:spacing w:before="60" w:after="60"/>
              <w:jc w:val="left"/>
              <w:rPr>
                <w:rFonts w:ascii="Arial" w:hAnsi="Arial"/>
                <w:sz w:val="18"/>
                <w:szCs w:val="20"/>
                <w:lang w:bidi="ar-SA"/>
              </w:rPr>
            </w:pPr>
            <w:r>
              <w:rPr>
                <w:rFonts w:ascii="Arial" w:hAnsi="Arial"/>
                <w:sz w:val="18"/>
                <w:szCs w:val="20"/>
                <w:lang w:bidi="ar-SA"/>
              </w:rPr>
              <w:t>Obszar wpływający na osiągnięcie celów Strategii – Energia:</w:t>
            </w:r>
          </w:p>
          <w:p w14:paraId="68DB5E7C" w14:textId="77777777" w:rsidR="003827AC" w:rsidRDefault="00000000">
            <w:pPr>
              <w:numPr>
                <w:ilvl w:val="0"/>
                <w:numId w:val="60"/>
              </w:numPr>
              <w:spacing w:before="60" w:after="60"/>
              <w:ind w:left="357" w:hanging="357"/>
              <w:jc w:val="left"/>
              <w:rPr>
                <w:rFonts w:ascii="Arial" w:hAnsi="Arial"/>
                <w:sz w:val="18"/>
                <w:szCs w:val="20"/>
                <w:lang w:bidi="ar-SA"/>
              </w:rPr>
            </w:pPr>
            <w:r>
              <w:rPr>
                <w:rFonts w:ascii="Arial" w:hAnsi="Arial"/>
                <w:sz w:val="18"/>
                <w:szCs w:val="20"/>
                <w:lang w:bidi="ar-SA"/>
              </w:rPr>
              <w:t>Kierunek interwencji – Poprawa bezpieczeństwa energetycznego kraju;</w:t>
            </w:r>
          </w:p>
          <w:p w14:paraId="42C4AE83" w14:textId="77777777" w:rsidR="003827AC" w:rsidRDefault="00000000">
            <w:pPr>
              <w:numPr>
                <w:ilvl w:val="0"/>
                <w:numId w:val="60"/>
              </w:numPr>
              <w:spacing w:before="60" w:after="60"/>
              <w:ind w:left="357" w:hanging="357"/>
              <w:jc w:val="left"/>
              <w:rPr>
                <w:rFonts w:ascii="Arial" w:hAnsi="Arial"/>
                <w:sz w:val="18"/>
                <w:szCs w:val="20"/>
                <w:lang w:bidi="ar-SA"/>
              </w:rPr>
            </w:pPr>
            <w:r>
              <w:rPr>
                <w:rFonts w:ascii="Arial" w:hAnsi="Arial"/>
                <w:sz w:val="18"/>
                <w:szCs w:val="20"/>
                <w:lang w:bidi="ar-SA"/>
              </w:rPr>
              <w:t>Kierunek interwencji – Poprawa efektywności energetycznej;</w:t>
            </w:r>
          </w:p>
          <w:p w14:paraId="0E67ADE9" w14:textId="77777777" w:rsidR="003827AC" w:rsidRDefault="00000000">
            <w:pPr>
              <w:spacing w:before="60" w:after="60"/>
              <w:jc w:val="left"/>
              <w:rPr>
                <w:rFonts w:ascii="Arial" w:hAnsi="Arial"/>
                <w:sz w:val="18"/>
                <w:szCs w:val="20"/>
                <w:lang w:bidi="ar-SA"/>
              </w:rPr>
            </w:pPr>
            <w:r>
              <w:rPr>
                <w:rFonts w:ascii="Arial" w:hAnsi="Arial"/>
                <w:sz w:val="18"/>
                <w:szCs w:val="20"/>
                <w:lang w:bidi="ar-SA"/>
              </w:rPr>
              <w:t>Obszar wpływający na osiągnięcie celów Strategii – Środowisko:</w:t>
            </w:r>
          </w:p>
          <w:p w14:paraId="3A8780B6" w14:textId="77777777" w:rsidR="003827AC" w:rsidRDefault="00000000">
            <w:pPr>
              <w:numPr>
                <w:ilvl w:val="0"/>
                <w:numId w:val="61"/>
              </w:numPr>
              <w:spacing w:before="60" w:after="60"/>
              <w:ind w:left="357" w:hanging="357"/>
              <w:jc w:val="left"/>
              <w:rPr>
                <w:rFonts w:ascii="Arial" w:hAnsi="Arial"/>
                <w:sz w:val="18"/>
                <w:szCs w:val="20"/>
                <w:lang w:bidi="ar-SA"/>
              </w:rPr>
            </w:pPr>
            <w:r>
              <w:rPr>
                <w:rFonts w:ascii="Arial" w:hAnsi="Arial"/>
                <w:sz w:val="18"/>
                <w:szCs w:val="20"/>
                <w:lang w:bidi="ar-SA"/>
              </w:rPr>
              <w:t>Kierunek interwencji – Zwiększenie dyspozycyjnych zasobów wodnych i osiągnięcie wysokiej jakości wód;</w:t>
            </w:r>
          </w:p>
          <w:p w14:paraId="7B61A160" w14:textId="77777777" w:rsidR="003827AC" w:rsidRDefault="00000000">
            <w:pPr>
              <w:numPr>
                <w:ilvl w:val="0"/>
                <w:numId w:val="61"/>
              </w:numPr>
              <w:spacing w:before="60" w:after="60"/>
              <w:ind w:left="357" w:hanging="357"/>
              <w:jc w:val="left"/>
              <w:rPr>
                <w:rFonts w:ascii="Arial" w:hAnsi="Arial"/>
                <w:sz w:val="18"/>
                <w:szCs w:val="20"/>
                <w:lang w:bidi="ar-SA"/>
              </w:rPr>
            </w:pPr>
            <w:r>
              <w:rPr>
                <w:rFonts w:ascii="Arial" w:hAnsi="Arial"/>
                <w:sz w:val="18"/>
                <w:szCs w:val="20"/>
                <w:lang w:bidi="ar-SA"/>
              </w:rPr>
              <w:t>Kierunek interwencji – Likwidacja źródeł emisji zanieczyszczeń powietrza lub istotne zmniejszenie ich oddziaływania;</w:t>
            </w:r>
          </w:p>
          <w:p w14:paraId="6B78E937" w14:textId="77777777" w:rsidR="003827AC" w:rsidRDefault="00000000">
            <w:pPr>
              <w:numPr>
                <w:ilvl w:val="0"/>
                <w:numId w:val="61"/>
              </w:numPr>
              <w:spacing w:before="60" w:after="60"/>
              <w:ind w:left="357" w:hanging="357"/>
              <w:jc w:val="left"/>
              <w:rPr>
                <w:rFonts w:ascii="Arial" w:hAnsi="Arial"/>
                <w:sz w:val="18"/>
                <w:szCs w:val="20"/>
                <w:lang w:bidi="ar-SA"/>
              </w:rPr>
            </w:pPr>
            <w:r>
              <w:rPr>
                <w:rFonts w:ascii="Arial" w:hAnsi="Arial"/>
                <w:sz w:val="18"/>
                <w:szCs w:val="20"/>
                <w:lang w:bidi="ar-SA"/>
              </w:rPr>
              <w:t>Kierunek interwencji – Zarządzanie zasobami dziedzictwa przyrodniczego;</w:t>
            </w:r>
          </w:p>
          <w:p w14:paraId="1897E13D" w14:textId="77777777" w:rsidR="003827AC" w:rsidRDefault="00000000">
            <w:pPr>
              <w:numPr>
                <w:ilvl w:val="0"/>
                <w:numId w:val="61"/>
              </w:numPr>
              <w:spacing w:before="60" w:after="60"/>
              <w:ind w:left="357" w:hanging="357"/>
              <w:jc w:val="left"/>
              <w:rPr>
                <w:rFonts w:ascii="Arial" w:hAnsi="Arial"/>
                <w:sz w:val="18"/>
                <w:szCs w:val="20"/>
                <w:lang w:bidi="ar-SA"/>
              </w:rPr>
            </w:pPr>
            <w:r>
              <w:rPr>
                <w:rFonts w:ascii="Arial" w:hAnsi="Arial"/>
                <w:sz w:val="18"/>
                <w:szCs w:val="20"/>
                <w:lang w:bidi="ar-SA"/>
              </w:rPr>
              <w:t>Kierunek interwencji – Ochrona gleb przed degradacją;</w:t>
            </w:r>
          </w:p>
          <w:p w14:paraId="15A89730" w14:textId="77777777" w:rsidR="003827AC" w:rsidRDefault="00000000">
            <w:pPr>
              <w:numPr>
                <w:ilvl w:val="0"/>
                <w:numId w:val="61"/>
              </w:numPr>
              <w:spacing w:before="60" w:after="60"/>
              <w:ind w:left="357" w:hanging="357"/>
              <w:jc w:val="left"/>
              <w:rPr>
                <w:rFonts w:ascii="Arial" w:hAnsi="Arial"/>
                <w:sz w:val="18"/>
                <w:szCs w:val="20"/>
                <w:lang w:bidi="ar-SA"/>
              </w:rPr>
            </w:pPr>
            <w:r>
              <w:rPr>
                <w:rFonts w:ascii="Arial" w:hAnsi="Arial"/>
                <w:sz w:val="18"/>
                <w:szCs w:val="20"/>
                <w:lang w:bidi="ar-SA"/>
              </w:rPr>
              <w:t>Kierunek interwencji – Zarządzanie zasobami geologicznymi;</w:t>
            </w:r>
          </w:p>
          <w:p w14:paraId="7FBCBE7C" w14:textId="77777777" w:rsidR="003827AC" w:rsidRDefault="00000000">
            <w:pPr>
              <w:numPr>
                <w:ilvl w:val="0"/>
                <w:numId w:val="61"/>
              </w:numPr>
              <w:spacing w:before="60" w:after="60"/>
              <w:ind w:left="357" w:hanging="357"/>
              <w:jc w:val="left"/>
              <w:rPr>
                <w:rFonts w:ascii="Arial" w:hAnsi="Arial"/>
                <w:sz w:val="18"/>
                <w:szCs w:val="20"/>
                <w:lang w:bidi="ar-SA"/>
              </w:rPr>
            </w:pPr>
            <w:r>
              <w:rPr>
                <w:rFonts w:ascii="Arial" w:hAnsi="Arial"/>
                <w:sz w:val="18"/>
                <w:szCs w:val="20"/>
                <w:lang w:bidi="ar-SA"/>
              </w:rPr>
              <w:t>Kierunek interwencji – Gospodarka odpadami;</w:t>
            </w:r>
          </w:p>
          <w:p w14:paraId="06E4A824" w14:textId="77777777" w:rsidR="003827AC" w:rsidRDefault="00000000">
            <w:pPr>
              <w:numPr>
                <w:ilvl w:val="0"/>
                <w:numId w:val="61"/>
              </w:numPr>
              <w:spacing w:before="60" w:after="60"/>
              <w:ind w:left="357" w:hanging="357"/>
              <w:jc w:val="left"/>
              <w:rPr>
                <w:rFonts w:ascii="Arial" w:hAnsi="Arial"/>
                <w:sz w:val="18"/>
                <w:szCs w:val="20"/>
                <w:lang w:bidi="ar-SA"/>
              </w:rPr>
            </w:pPr>
            <w:r>
              <w:rPr>
                <w:rFonts w:ascii="Arial" w:hAnsi="Arial"/>
                <w:sz w:val="18"/>
                <w:szCs w:val="20"/>
                <w:lang w:bidi="ar-SA"/>
              </w:rPr>
              <w:t>Kierunek interwencji – Oddziaływanie na jakość życia w zakresie klimatu akustycznego i oddziaływania pól elektromagnetycznych.</w:t>
            </w:r>
          </w:p>
        </w:tc>
        <w:tc>
          <w:tcPr>
            <w:tcW w:w="1556" w:type="pct"/>
            <w:vAlign w:val="center"/>
          </w:tcPr>
          <w:p w14:paraId="0D1321C2"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3202B731"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2D3A909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3ACAD19E"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p w14:paraId="11D87A8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38E18EF8"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4036989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098879D4"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53B66A7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1820519F"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2AE7FF2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213546F4"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13EFBDCF"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6F516665"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r>
              <w:rPr>
                <w:rFonts w:ascii="Arial" w:hAnsi="Arial"/>
                <w:sz w:val="18"/>
                <w:szCs w:val="20"/>
                <w:lang w:eastAsia="en-US" w:bidi="ar-SA"/>
              </w:rPr>
              <w:t xml:space="preserve"> </w:t>
            </w:r>
          </w:p>
        </w:tc>
      </w:tr>
      <w:tr w:rsidR="003827AC" w14:paraId="323FB7B6" w14:textId="77777777">
        <w:trPr>
          <w:jc w:val="center"/>
        </w:trPr>
        <w:tc>
          <w:tcPr>
            <w:tcW w:w="857" w:type="pct"/>
            <w:vAlign w:val="center"/>
          </w:tcPr>
          <w:p w14:paraId="363E05E5"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 xml:space="preserve">Strategiczny Plan Adaptacji dla sektorów i obszarów wrażliwych na zmiany klimatu do roku 2020 z </w:t>
            </w:r>
            <w:r>
              <w:rPr>
                <w:rFonts w:ascii="Arial" w:hAnsi="Arial"/>
                <w:sz w:val="18"/>
                <w:szCs w:val="20"/>
                <w:lang w:eastAsia="en-US" w:bidi="ar-SA"/>
              </w:rPr>
              <w:lastRenderedPageBreak/>
              <w:t>perspektywą do roku 2030 (spa 2020)</w:t>
            </w:r>
          </w:p>
        </w:tc>
        <w:tc>
          <w:tcPr>
            <w:tcW w:w="914" w:type="pct"/>
            <w:vAlign w:val="center"/>
          </w:tcPr>
          <w:p w14:paraId="0474E8A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 xml:space="preserve">Rada Ministrów przyjęła Strategiczny plan adaptacji dla sektorów i obszarów wrażliwych na zmiany klimatu </w:t>
            </w:r>
            <w:r>
              <w:rPr>
                <w:rFonts w:ascii="Arial" w:hAnsi="Arial"/>
                <w:sz w:val="18"/>
                <w:szCs w:val="20"/>
                <w:lang w:eastAsia="en-US" w:bidi="ar-SA"/>
              </w:rPr>
              <w:lastRenderedPageBreak/>
              <w:t>do roku 2020 z perspektywą do roku 2030, tzw. SPA2020 w dniu 29.10.2013 r.</w:t>
            </w:r>
          </w:p>
        </w:tc>
        <w:tc>
          <w:tcPr>
            <w:tcW w:w="1673" w:type="pct"/>
            <w:vAlign w:val="center"/>
          </w:tcPr>
          <w:p w14:paraId="140D1214" w14:textId="77777777" w:rsidR="003827AC" w:rsidRDefault="00000000">
            <w:pPr>
              <w:spacing w:before="60" w:after="60"/>
              <w:jc w:val="left"/>
              <w:rPr>
                <w:rFonts w:ascii="Arial" w:hAnsi="Arial"/>
                <w:sz w:val="18"/>
                <w:szCs w:val="20"/>
                <w:lang w:bidi="ar-SA"/>
              </w:rPr>
            </w:pPr>
            <w:r>
              <w:rPr>
                <w:rFonts w:ascii="Arial" w:hAnsi="Arial"/>
                <w:sz w:val="18"/>
                <w:szCs w:val="20"/>
                <w:lang w:bidi="ar-SA"/>
              </w:rPr>
              <w:lastRenderedPageBreak/>
              <w:t>Cel 1. Zapewnienie bezpieczeństwa energetycznego i dobrego stanu środowiska:</w:t>
            </w:r>
          </w:p>
          <w:p w14:paraId="547B3579" w14:textId="77777777" w:rsidR="003827AC" w:rsidRDefault="00000000">
            <w:pPr>
              <w:numPr>
                <w:ilvl w:val="1"/>
                <w:numId w:val="64"/>
              </w:numPr>
              <w:spacing w:before="60" w:after="60"/>
              <w:ind w:left="357" w:hanging="357"/>
              <w:jc w:val="left"/>
              <w:rPr>
                <w:rFonts w:ascii="Arial" w:hAnsi="Arial"/>
                <w:sz w:val="18"/>
                <w:szCs w:val="20"/>
                <w:lang w:bidi="ar-SA"/>
              </w:rPr>
            </w:pPr>
            <w:r>
              <w:rPr>
                <w:rFonts w:ascii="Arial" w:hAnsi="Arial"/>
                <w:sz w:val="18"/>
                <w:szCs w:val="20"/>
                <w:lang w:bidi="ar-SA"/>
              </w:rPr>
              <w:t>Kierunek działań 1.1 – dostosowanie sektora gospodarki wodnej do zmian klimatu;</w:t>
            </w:r>
          </w:p>
          <w:p w14:paraId="15BF433E" w14:textId="77777777" w:rsidR="003827AC" w:rsidRDefault="00000000">
            <w:pPr>
              <w:numPr>
                <w:ilvl w:val="1"/>
                <w:numId w:val="64"/>
              </w:numPr>
              <w:spacing w:before="60" w:after="60"/>
              <w:ind w:left="357" w:hanging="357"/>
              <w:jc w:val="left"/>
              <w:rPr>
                <w:rFonts w:ascii="Arial" w:hAnsi="Arial"/>
                <w:sz w:val="18"/>
                <w:szCs w:val="20"/>
                <w:lang w:bidi="ar-SA"/>
              </w:rPr>
            </w:pPr>
            <w:r>
              <w:rPr>
                <w:rFonts w:ascii="Arial" w:hAnsi="Arial"/>
                <w:sz w:val="18"/>
                <w:szCs w:val="20"/>
                <w:lang w:bidi="ar-SA"/>
              </w:rPr>
              <w:lastRenderedPageBreak/>
              <w:t>Kierunek działań 1.3 – dostosowanie sektora energetycznego do zmian klimatu;</w:t>
            </w:r>
          </w:p>
          <w:p w14:paraId="658364A8" w14:textId="77777777" w:rsidR="003827AC" w:rsidRDefault="00000000">
            <w:pPr>
              <w:numPr>
                <w:ilvl w:val="1"/>
                <w:numId w:val="64"/>
              </w:numPr>
              <w:spacing w:before="60" w:after="60"/>
              <w:ind w:left="357" w:hanging="357"/>
              <w:jc w:val="left"/>
              <w:rPr>
                <w:rFonts w:ascii="Arial" w:hAnsi="Arial"/>
                <w:sz w:val="18"/>
                <w:szCs w:val="20"/>
                <w:lang w:bidi="ar-SA"/>
              </w:rPr>
            </w:pPr>
            <w:r>
              <w:rPr>
                <w:rFonts w:ascii="Arial" w:hAnsi="Arial"/>
                <w:sz w:val="18"/>
                <w:szCs w:val="20"/>
                <w:lang w:bidi="ar-SA"/>
              </w:rPr>
              <w:t>Kierunek działań 1.5 – adaptacja do zmian klimatu w gospodarce przestrzennej i budownictwie.</w:t>
            </w:r>
          </w:p>
          <w:p w14:paraId="7CB977A4"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2. Skuteczna adaptacja do zmian klimatu na obszarach wiejskich:</w:t>
            </w:r>
          </w:p>
          <w:p w14:paraId="722FBD05" w14:textId="77777777" w:rsidR="003827AC" w:rsidRDefault="00000000">
            <w:pPr>
              <w:numPr>
                <w:ilvl w:val="0"/>
                <w:numId w:val="60"/>
              </w:numPr>
              <w:spacing w:before="60" w:after="60"/>
              <w:ind w:left="357" w:hanging="357"/>
              <w:jc w:val="left"/>
              <w:rPr>
                <w:rFonts w:ascii="Arial" w:hAnsi="Arial"/>
                <w:sz w:val="18"/>
                <w:szCs w:val="20"/>
                <w:lang w:bidi="ar-SA"/>
              </w:rPr>
            </w:pPr>
            <w:r>
              <w:rPr>
                <w:rFonts w:ascii="Arial" w:hAnsi="Arial"/>
                <w:sz w:val="18"/>
                <w:szCs w:val="20"/>
                <w:lang w:bidi="ar-SA"/>
              </w:rPr>
              <w:t>Kierunek działań 2.2 – organizacyjne i techniczne dostosowanie działalności rolniczej i rybackiej do zmian klimatu;</w:t>
            </w:r>
          </w:p>
          <w:p w14:paraId="2C735F21"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4. Zapewnienie zrównoważonego rozwoju regionalnego i lokalnego z uwzględnieniem zmian klimatu:</w:t>
            </w:r>
          </w:p>
          <w:p w14:paraId="611547A2" w14:textId="77777777" w:rsidR="003827AC" w:rsidRDefault="00000000">
            <w:pPr>
              <w:numPr>
                <w:ilvl w:val="0"/>
                <w:numId w:val="60"/>
              </w:numPr>
              <w:spacing w:before="60" w:after="60"/>
              <w:ind w:left="357" w:hanging="357"/>
              <w:jc w:val="left"/>
              <w:rPr>
                <w:rFonts w:ascii="Arial" w:hAnsi="Arial"/>
                <w:sz w:val="18"/>
                <w:szCs w:val="20"/>
                <w:lang w:bidi="ar-SA"/>
              </w:rPr>
            </w:pPr>
            <w:r>
              <w:rPr>
                <w:rFonts w:ascii="Arial" w:hAnsi="Arial"/>
                <w:sz w:val="18"/>
                <w:szCs w:val="20"/>
                <w:lang w:bidi="ar-SA"/>
              </w:rPr>
              <w:t>Kierunek działań 4.1 – monitoring stanu środowiska i systemy wczesnego ostrzegania i reagowania w kontekście zmian klimatu (miasta i obszary wiejskie);</w:t>
            </w:r>
          </w:p>
          <w:p w14:paraId="0869F91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6. Kształtowanie postaw społecznych sprzyjających adaptacji do zmian klimatu:</w:t>
            </w:r>
          </w:p>
          <w:p w14:paraId="64863FD2" w14:textId="77777777" w:rsidR="003827AC" w:rsidRDefault="00000000">
            <w:pPr>
              <w:numPr>
                <w:ilvl w:val="0"/>
                <w:numId w:val="4"/>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działań 6.1 – zwiększenie świadomości odnośnie ryzyk związanych ze zjawiskami ekstremalnymi i metodami ograniczenia ich wpływu.</w:t>
            </w:r>
          </w:p>
        </w:tc>
        <w:tc>
          <w:tcPr>
            <w:tcW w:w="1556" w:type="pct"/>
            <w:vAlign w:val="center"/>
          </w:tcPr>
          <w:p w14:paraId="0D4B5247"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lastRenderedPageBreak/>
              <w:t xml:space="preserve">Cel: Poprawa jakości powietrza atmosferycznego: </w:t>
            </w:r>
          </w:p>
          <w:p w14:paraId="1DA0325B"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25B8884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Cel. Poprawa klimatu akustycznego:</w:t>
            </w:r>
          </w:p>
          <w:p w14:paraId="334FEC1F"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p w14:paraId="1C22382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67D20B29"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0003048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0ED27B34"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3BCD358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4A8BA08C"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699AFFD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7A56956D"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66AF7620"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74538975"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r>
              <w:rPr>
                <w:rFonts w:ascii="Arial" w:hAnsi="Arial"/>
                <w:sz w:val="18"/>
                <w:szCs w:val="20"/>
                <w:lang w:eastAsia="en-US" w:bidi="ar-SA"/>
              </w:rPr>
              <w:t xml:space="preserve"> </w:t>
            </w:r>
          </w:p>
          <w:p w14:paraId="43CD338E" w14:textId="77777777" w:rsidR="003827AC" w:rsidRDefault="003827AC">
            <w:pPr>
              <w:spacing w:before="60" w:after="60"/>
              <w:jc w:val="left"/>
              <w:rPr>
                <w:rFonts w:ascii="Arial" w:hAnsi="Arial"/>
                <w:sz w:val="18"/>
                <w:szCs w:val="20"/>
                <w:lang w:eastAsia="en-US" w:bidi="ar-SA"/>
              </w:rPr>
            </w:pPr>
          </w:p>
        </w:tc>
      </w:tr>
      <w:tr w:rsidR="003827AC" w14:paraId="691EA79A" w14:textId="77777777">
        <w:trPr>
          <w:jc w:val="center"/>
        </w:trPr>
        <w:tc>
          <w:tcPr>
            <w:tcW w:w="857" w:type="pct"/>
            <w:vAlign w:val="center"/>
          </w:tcPr>
          <w:p w14:paraId="517794E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Ramy polityki klimatyczno-energetycznej do roku 2030</w:t>
            </w:r>
          </w:p>
        </w:tc>
        <w:tc>
          <w:tcPr>
            <w:tcW w:w="914" w:type="pct"/>
            <w:vAlign w:val="center"/>
          </w:tcPr>
          <w:p w14:paraId="7397A52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Konkluzje Rady Europejskiej z dn. 23-24 października 2014 r.</w:t>
            </w:r>
          </w:p>
        </w:tc>
        <w:tc>
          <w:tcPr>
            <w:tcW w:w="1673" w:type="pct"/>
            <w:vAlign w:val="center"/>
          </w:tcPr>
          <w:p w14:paraId="1BA7971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Ograniczenie o co najmniej 40% emisji gazów cieplarnianych względem roku 1990;</w:t>
            </w:r>
          </w:p>
          <w:p w14:paraId="075C49F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Zapewnienie co najmniej 32% udziału energii ze źródeł odnawialnych w całkowitym zużyciu energii;</w:t>
            </w:r>
          </w:p>
          <w:p w14:paraId="7A8E3ED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efektywności energetycznej o co najmniej 32,5%.</w:t>
            </w:r>
          </w:p>
        </w:tc>
        <w:tc>
          <w:tcPr>
            <w:tcW w:w="1556" w:type="pct"/>
            <w:vAlign w:val="center"/>
          </w:tcPr>
          <w:p w14:paraId="3E0D2A66"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1A206DBD"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tc>
      </w:tr>
      <w:tr w:rsidR="003827AC" w14:paraId="58C69AE1" w14:textId="77777777">
        <w:trPr>
          <w:jc w:val="center"/>
        </w:trPr>
        <w:tc>
          <w:tcPr>
            <w:tcW w:w="857" w:type="pct"/>
            <w:vAlign w:val="center"/>
          </w:tcPr>
          <w:p w14:paraId="5810A4C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 xml:space="preserve">Polityka ekologiczna państwa 2030 – strategia rozwoju w obszarze środowiska i gospodarki </w:t>
            </w:r>
            <w:r>
              <w:rPr>
                <w:rFonts w:ascii="Arial" w:hAnsi="Arial"/>
                <w:sz w:val="18"/>
                <w:szCs w:val="20"/>
                <w:lang w:eastAsia="en-US" w:bidi="ar-SA"/>
              </w:rPr>
              <w:lastRenderedPageBreak/>
              <w:t>wodnej</w:t>
            </w:r>
          </w:p>
        </w:tc>
        <w:tc>
          <w:tcPr>
            <w:tcW w:w="914" w:type="pct"/>
            <w:vAlign w:val="center"/>
          </w:tcPr>
          <w:p w14:paraId="118E140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Uchwała nr 67 Rady Ministrów z dnia 16 lipca 2019 r.</w:t>
            </w:r>
          </w:p>
        </w:tc>
        <w:tc>
          <w:tcPr>
            <w:tcW w:w="1673" w:type="pct"/>
            <w:vAlign w:val="center"/>
          </w:tcPr>
          <w:p w14:paraId="12A21633"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szczegółowy: Środowisko i zdrowie. Poprawa jakości środowiska i bezpieczeństwa ekologicznego:</w:t>
            </w:r>
          </w:p>
          <w:p w14:paraId="6F3A5FF7" w14:textId="77777777" w:rsidR="003827AC" w:rsidRDefault="00000000">
            <w:pPr>
              <w:numPr>
                <w:ilvl w:val="0"/>
                <w:numId w:val="65"/>
              </w:numPr>
              <w:spacing w:before="60" w:after="60"/>
              <w:ind w:left="357" w:hanging="357"/>
              <w:jc w:val="left"/>
              <w:rPr>
                <w:rFonts w:ascii="Arial" w:hAnsi="Arial"/>
                <w:sz w:val="18"/>
                <w:szCs w:val="20"/>
                <w:lang w:bidi="ar-SA"/>
              </w:rPr>
            </w:pPr>
            <w:r>
              <w:rPr>
                <w:rFonts w:ascii="Arial" w:hAnsi="Arial"/>
                <w:sz w:val="18"/>
                <w:szCs w:val="20"/>
                <w:lang w:bidi="ar-SA"/>
              </w:rPr>
              <w:t xml:space="preserve">Kierunek interwencji: Zrównoważone gospodarowanie wodami, w tym zapewnienie </w:t>
            </w:r>
            <w:r>
              <w:rPr>
                <w:rFonts w:ascii="Arial" w:hAnsi="Arial"/>
                <w:sz w:val="18"/>
                <w:szCs w:val="20"/>
                <w:lang w:bidi="ar-SA"/>
              </w:rPr>
              <w:lastRenderedPageBreak/>
              <w:t>dostępu do czystej wody dla społeczeństwa i gospodarki oraz osiągnięcie dobrego stanu wód;</w:t>
            </w:r>
          </w:p>
          <w:p w14:paraId="2D8084D6" w14:textId="77777777" w:rsidR="003827AC" w:rsidRDefault="00000000">
            <w:pPr>
              <w:numPr>
                <w:ilvl w:val="0"/>
                <w:numId w:val="65"/>
              </w:numPr>
              <w:spacing w:before="60" w:after="60"/>
              <w:ind w:left="357" w:hanging="357"/>
              <w:jc w:val="left"/>
              <w:rPr>
                <w:rFonts w:ascii="Arial" w:hAnsi="Arial"/>
                <w:sz w:val="18"/>
                <w:szCs w:val="20"/>
                <w:lang w:bidi="ar-SA"/>
              </w:rPr>
            </w:pPr>
            <w:r>
              <w:rPr>
                <w:rFonts w:ascii="Arial" w:hAnsi="Arial"/>
                <w:sz w:val="18"/>
                <w:szCs w:val="20"/>
                <w:lang w:bidi="ar-SA"/>
              </w:rPr>
              <w:t>Kierunek interwencji: Likwidacja źródeł emisji zanieczyszczeń do powietrza lub istotne zmniejszenie ich oddziaływania;</w:t>
            </w:r>
          </w:p>
          <w:p w14:paraId="3674D431" w14:textId="77777777" w:rsidR="003827AC" w:rsidRDefault="00000000">
            <w:pPr>
              <w:numPr>
                <w:ilvl w:val="0"/>
                <w:numId w:val="65"/>
              </w:numPr>
              <w:spacing w:before="60" w:after="60"/>
              <w:ind w:left="357" w:hanging="357"/>
              <w:jc w:val="left"/>
              <w:rPr>
                <w:rFonts w:ascii="Arial" w:hAnsi="Arial"/>
                <w:sz w:val="18"/>
                <w:szCs w:val="20"/>
                <w:lang w:bidi="ar-SA"/>
              </w:rPr>
            </w:pPr>
            <w:r>
              <w:rPr>
                <w:rFonts w:ascii="Arial" w:hAnsi="Arial"/>
                <w:sz w:val="18"/>
                <w:szCs w:val="20"/>
                <w:lang w:bidi="ar-SA"/>
              </w:rPr>
              <w:t>Kierunek interwencji: Przeciwdziałanie zagrożeniom środowiska oraz zapewnienie bezpieczeństwa biologicznego, jądrowego i ochrony radiologicznej;</w:t>
            </w:r>
          </w:p>
          <w:p w14:paraId="3AFD3C75"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szczegółowy: Środowisko i gospodarka. Zrównoważone gospodarowanie zasobami środowiska:</w:t>
            </w:r>
          </w:p>
          <w:p w14:paraId="20053A7C" w14:textId="77777777" w:rsidR="003827AC" w:rsidRDefault="00000000">
            <w:pPr>
              <w:numPr>
                <w:ilvl w:val="0"/>
                <w:numId w:val="66"/>
              </w:numPr>
              <w:spacing w:before="60" w:after="60"/>
              <w:ind w:left="357" w:hanging="357"/>
              <w:jc w:val="left"/>
              <w:rPr>
                <w:rFonts w:ascii="Arial" w:hAnsi="Arial"/>
                <w:sz w:val="18"/>
                <w:szCs w:val="20"/>
                <w:lang w:bidi="ar-SA"/>
              </w:rPr>
            </w:pPr>
            <w:r>
              <w:rPr>
                <w:rFonts w:ascii="Arial" w:hAnsi="Arial"/>
                <w:sz w:val="18"/>
                <w:szCs w:val="20"/>
                <w:lang w:bidi="ar-SA"/>
              </w:rPr>
              <w:t>Kierunek interwencji: Gospodarka odpadami w kierunku gospodarki o obiegu zamkniętym;</w:t>
            </w:r>
          </w:p>
          <w:p w14:paraId="03A162B2"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szczegółowy: Środowisko i klimat. Łagodzenie zmian klimatu i adaptacja do nich oraz zarządzanie ryzykiem klęsk żywiołowych;</w:t>
            </w:r>
          </w:p>
          <w:p w14:paraId="6153EA41" w14:textId="77777777" w:rsidR="003827AC" w:rsidRDefault="00000000">
            <w:pPr>
              <w:numPr>
                <w:ilvl w:val="0"/>
                <w:numId w:val="67"/>
              </w:numPr>
              <w:spacing w:before="60" w:after="60"/>
              <w:ind w:left="357" w:hanging="357"/>
              <w:jc w:val="left"/>
              <w:rPr>
                <w:rFonts w:ascii="Arial" w:hAnsi="Arial"/>
                <w:sz w:val="18"/>
                <w:szCs w:val="20"/>
                <w:lang w:bidi="ar-SA"/>
              </w:rPr>
            </w:pPr>
            <w:r>
              <w:rPr>
                <w:rFonts w:ascii="Arial" w:hAnsi="Arial"/>
                <w:sz w:val="18"/>
                <w:szCs w:val="20"/>
                <w:lang w:bidi="ar-SA"/>
              </w:rPr>
              <w:t>Kierunek interwencji: Przeciwdziałanie zmianom klimatu;</w:t>
            </w:r>
          </w:p>
          <w:p w14:paraId="6B4EA42A" w14:textId="77777777" w:rsidR="003827AC" w:rsidRDefault="00000000">
            <w:pPr>
              <w:numPr>
                <w:ilvl w:val="0"/>
                <w:numId w:val="67"/>
              </w:numPr>
              <w:spacing w:before="60" w:after="60"/>
              <w:ind w:left="357" w:hanging="357"/>
              <w:jc w:val="left"/>
              <w:rPr>
                <w:rFonts w:ascii="Arial" w:hAnsi="Arial"/>
                <w:sz w:val="18"/>
                <w:szCs w:val="20"/>
                <w:lang w:bidi="ar-SA"/>
              </w:rPr>
            </w:pPr>
            <w:r>
              <w:rPr>
                <w:rFonts w:ascii="Arial" w:hAnsi="Arial"/>
                <w:sz w:val="18"/>
                <w:szCs w:val="20"/>
                <w:lang w:bidi="ar-SA"/>
              </w:rPr>
              <w:t>Kierunek interwencji: Adaptacja do zmian klimatu i zarządzanie ryzykiem klęsk żywiołowych;</w:t>
            </w:r>
          </w:p>
          <w:p w14:paraId="42FCD652"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szczegółowy: Środowisko i edukacja. Rozwijanie kompetencji (wiedzy, umiejętności i postaw) ekologicznych społeczeństwa;</w:t>
            </w:r>
          </w:p>
          <w:p w14:paraId="78B6D363" w14:textId="77777777" w:rsidR="003827AC" w:rsidRDefault="00000000">
            <w:pPr>
              <w:numPr>
                <w:ilvl w:val="0"/>
                <w:numId w:val="68"/>
              </w:numPr>
              <w:spacing w:before="60" w:after="60"/>
              <w:ind w:left="357" w:hanging="357"/>
              <w:jc w:val="left"/>
              <w:rPr>
                <w:rFonts w:ascii="Arial" w:hAnsi="Arial"/>
                <w:sz w:val="18"/>
                <w:szCs w:val="20"/>
                <w:lang w:bidi="ar-SA"/>
              </w:rPr>
            </w:pPr>
            <w:r>
              <w:rPr>
                <w:rFonts w:ascii="Arial" w:hAnsi="Arial"/>
                <w:sz w:val="18"/>
                <w:szCs w:val="20"/>
                <w:lang w:bidi="ar-SA"/>
              </w:rPr>
              <w:t>Kierunek interwencji: Edukacja ekologiczna, w tym kształtowanie wzorców zrównoważonej konsumpcji;</w:t>
            </w:r>
          </w:p>
          <w:p w14:paraId="18D887BC"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szczegółowy: Środowisko i administracja. Poprawa efektywności funkcjonowania instrumentów ochrony środowiska;</w:t>
            </w:r>
          </w:p>
          <w:p w14:paraId="45DBFA0F" w14:textId="77777777" w:rsidR="003827AC" w:rsidRDefault="00000000">
            <w:pPr>
              <w:numPr>
                <w:ilvl w:val="0"/>
                <w:numId w:val="4"/>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Usprawnienie systemu kontroli i zarządzania ochroną środowiska oraz doskonalenie systemu finansowania.</w:t>
            </w:r>
          </w:p>
        </w:tc>
        <w:tc>
          <w:tcPr>
            <w:tcW w:w="1556" w:type="pct"/>
            <w:vAlign w:val="center"/>
          </w:tcPr>
          <w:p w14:paraId="2314E539"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lastRenderedPageBreak/>
              <w:t xml:space="preserve">Cel: Poprawa jakości powietrza atmosferycznego: </w:t>
            </w:r>
          </w:p>
          <w:p w14:paraId="73AA7207"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6CE56AD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3840439F"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lastRenderedPageBreak/>
              <w:t>Kierunek interwencji: Ograniczenie natężenia hałasu wzdłuż ciągów komunikacyjnych.</w:t>
            </w:r>
          </w:p>
          <w:p w14:paraId="146F074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0277D4F7"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4A31BFD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7199E9E8"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38AF66B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3C0430A7"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07CB5D0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1FBC674E"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19D3D0B0"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6DF9B000"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r>
              <w:rPr>
                <w:rFonts w:ascii="Arial" w:hAnsi="Arial"/>
                <w:sz w:val="18"/>
                <w:szCs w:val="20"/>
                <w:lang w:eastAsia="en-US" w:bidi="ar-SA"/>
              </w:rPr>
              <w:t xml:space="preserve"> </w:t>
            </w:r>
          </w:p>
          <w:p w14:paraId="1EE1D575" w14:textId="77777777" w:rsidR="003827AC" w:rsidRDefault="003827AC">
            <w:pPr>
              <w:spacing w:before="60" w:after="60"/>
              <w:jc w:val="left"/>
              <w:rPr>
                <w:rFonts w:ascii="Arial" w:hAnsi="Arial"/>
                <w:sz w:val="18"/>
                <w:szCs w:val="20"/>
                <w:lang w:eastAsia="en-US" w:bidi="ar-SA"/>
              </w:rPr>
            </w:pPr>
          </w:p>
        </w:tc>
      </w:tr>
      <w:tr w:rsidR="003827AC" w14:paraId="4104BE10" w14:textId="77777777">
        <w:trPr>
          <w:jc w:val="center"/>
        </w:trPr>
        <w:tc>
          <w:tcPr>
            <w:tcW w:w="857" w:type="pct"/>
            <w:vAlign w:val="center"/>
          </w:tcPr>
          <w:p w14:paraId="56309E7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Polityka energetyczna Polski do 2030 roku</w:t>
            </w:r>
          </w:p>
        </w:tc>
        <w:tc>
          <w:tcPr>
            <w:tcW w:w="914" w:type="pct"/>
            <w:vAlign w:val="center"/>
          </w:tcPr>
          <w:p w14:paraId="223C880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202/2009 (Obwieszczenie Ministra Gospodarki z dnia 21 grudnia 2009 r.)</w:t>
            </w:r>
          </w:p>
        </w:tc>
        <w:tc>
          <w:tcPr>
            <w:tcW w:w="1673" w:type="pct"/>
            <w:vAlign w:val="center"/>
          </w:tcPr>
          <w:p w14:paraId="073A9ED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dążenie do utrzymania zeroenergetycznego wzrostu gospodarczego, tj. rozwoju gospodarki następującego bez wzrostu zapotrzebowania na energię pierwotną;</w:t>
            </w:r>
          </w:p>
          <w:p w14:paraId="6EEBE64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 xml:space="preserve">Cel: konsekwentne zmniejszanie energochłonności </w:t>
            </w:r>
            <w:r>
              <w:rPr>
                <w:rFonts w:ascii="Arial" w:hAnsi="Arial"/>
                <w:sz w:val="18"/>
                <w:szCs w:val="20"/>
                <w:lang w:eastAsia="en-US" w:bidi="ar-SA"/>
              </w:rPr>
              <w:lastRenderedPageBreak/>
              <w:t>polskiej gospodarki</w:t>
            </w:r>
          </w:p>
          <w:p w14:paraId="6AEE4BF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do poziomu UE-15,</w:t>
            </w:r>
          </w:p>
          <w:p w14:paraId="52E64895"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zapewnienie bezpieczeństwa energetycznego kraju poprzez dywersyfikację źródeł i kierunków dostaw gazu ziemnego,</w:t>
            </w:r>
          </w:p>
          <w:p w14:paraId="677B58F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zapewnienie ciągłego pokrycia zapotrzebowania na energię przy uwzględnieniu maksymalnego możliwego wykorzystania krajowych zasobów oraz przyjaznych środowisku technologii,</w:t>
            </w:r>
          </w:p>
          <w:p w14:paraId="0210D79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wzrost udziału odnawialnych źródeł energii w finalnym zużyciu energii co najmniej do poziomu 15% w 2020 roku oraz dalszy wzrost tego wskaźnika w latach następnych,</w:t>
            </w:r>
          </w:p>
          <w:p w14:paraId="5B2BB03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ograniczenie emisji CO</w:t>
            </w:r>
            <w:r>
              <w:rPr>
                <w:rFonts w:ascii="Arial" w:hAnsi="Arial"/>
                <w:sz w:val="18"/>
                <w:szCs w:val="20"/>
                <w:vertAlign w:val="subscript"/>
                <w:lang w:eastAsia="en-US" w:bidi="ar-SA"/>
              </w:rPr>
              <w:t>2</w:t>
            </w:r>
            <w:r>
              <w:rPr>
                <w:rFonts w:ascii="Arial" w:hAnsi="Arial"/>
                <w:sz w:val="18"/>
                <w:szCs w:val="20"/>
                <w:lang w:eastAsia="en-US" w:bidi="ar-SA"/>
              </w:rPr>
              <w:t xml:space="preserve"> do 2020 roku przy zachowaniu wysokiego poziomu bezpieczeństwa energetycznego,</w:t>
            </w:r>
          </w:p>
          <w:p w14:paraId="3614318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ograniczenie emisji SO</w:t>
            </w:r>
            <w:r>
              <w:rPr>
                <w:rFonts w:ascii="Arial" w:hAnsi="Arial"/>
                <w:sz w:val="18"/>
                <w:szCs w:val="20"/>
                <w:vertAlign w:val="subscript"/>
                <w:lang w:eastAsia="en-US" w:bidi="ar-SA"/>
              </w:rPr>
              <w:t>2</w:t>
            </w:r>
            <w:r>
              <w:rPr>
                <w:rFonts w:ascii="Arial" w:hAnsi="Arial"/>
                <w:sz w:val="18"/>
                <w:szCs w:val="20"/>
                <w:lang w:eastAsia="en-US" w:bidi="ar-SA"/>
              </w:rPr>
              <w:t xml:space="preserve"> i NO</w:t>
            </w:r>
            <w:r>
              <w:rPr>
                <w:rFonts w:ascii="Arial" w:hAnsi="Arial"/>
                <w:sz w:val="18"/>
                <w:szCs w:val="20"/>
                <w:vertAlign w:val="subscript"/>
                <w:lang w:eastAsia="en-US" w:bidi="ar-SA"/>
              </w:rPr>
              <w:t>x</w:t>
            </w:r>
            <w:r>
              <w:rPr>
                <w:rFonts w:ascii="Arial" w:hAnsi="Arial"/>
                <w:sz w:val="18"/>
                <w:szCs w:val="20"/>
                <w:lang w:eastAsia="en-US" w:bidi="ar-SA"/>
              </w:rPr>
              <w:t xml:space="preserve"> oraz pyłów (w tym PM10 i PM2,5) do poziomów wynikających z obecnych i projektowanych regulacji unijnych,</w:t>
            </w:r>
          </w:p>
          <w:p w14:paraId="3FBE03E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ograniczanie negatywnego oddziaływania energetyki na stan wód powierzchniowych i podziemnych,</w:t>
            </w:r>
          </w:p>
          <w:p w14:paraId="77A9982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minimalizacja składowania odpadów poprzez jak najszersze wykorzystanie ich w gospodarce,</w:t>
            </w:r>
          </w:p>
          <w:p w14:paraId="403EF01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zmiana struktury wytwarzania energii w kierunku technologii niskoemisyjnych.</w:t>
            </w:r>
          </w:p>
        </w:tc>
        <w:tc>
          <w:tcPr>
            <w:tcW w:w="1556" w:type="pct"/>
            <w:vAlign w:val="center"/>
          </w:tcPr>
          <w:p w14:paraId="498CF5EC"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lastRenderedPageBreak/>
              <w:t xml:space="preserve">Cel: Poprawa jakości powietrza atmosferycznego: </w:t>
            </w:r>
          </w:p>
          <w:p w14:paraId="3FC34397"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tc>
      </w:tr>
      <w:tr w:rsidR="003827AC" w14:paraId="5980F44E" w14:textId="77777777">
        <w:trPr>
          <w:jc w:val="center"/>
        </w:trPr>
        <w:tc>
          <w:tcPr>
            <w:tcW w:w="857" w:type="pct"/>
            <w:vAlign w:val="center"/>
          </w:tcPr>
          <w:p w14:paraId="6DFC4D3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Polityka energetyczna Polski do 2040 roku</w:t>
            </w:r>
          </w:p>
        </w:tc>
        <w:tc>
          <w:tcPr>
            <w:tcW w:w="914" w:type="pct"/>
            <w:vAlign w:val="center"/>
          </w:tcPr>
          <w:p w14:paraId="032B3C4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22/2021 (Obwieszczenie Ministra Klimatu i Środowiska z dnia 2 marca 2021 r. w sprawie polityki energetycznej państwa do 2040 r. M.P. z 2021 r. poz. 264)</w:t>
            </w:r>
          </w:p>
        </w:tc>
        <w:tc>
          <w:tcPr>
            <w:tcW w:w="1673" w:type="pct"/>
            <w:vAlign w:val="center"/>
          </w:tcPr>
          <w:p w14:paraId="2CB44F0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szczegółowy: Optymalne wykorzystanie własnych surowców energetycznych;</w:t>
            </w:r>
          </w:p>
          <w:p w14:paraId="1C48943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szczegółowy: Rozbudowa infrastruktury wytwórczej i sieciowej energii elektrycznej;</w:t>
            </w:r>
          </w:p>
          <w:p w14:paraId="276AD63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szczegółowy: Rozwój odnawialnych źródeł energii;</w:t>
            </w:r>
          </w:p>
          <w:p w14:paraId="48A842A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szczegółowy: Rozwój ciepłownictwa i kogeneracji;</w:t>
            </w:r>
          </w:p>
          <w:p w14:paraId="7A1228F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szczegółowy: Poprawa efektywności energetycznej.</w:t>
            </w:r>
          </w:p>
        </w:tc>
        <w:tc>
          <w:tcPr>
            <w:tcW w:w="1556" w:type="pct"/>
            <w:vAlign w:val="center"/>
          </w:tcPr>
          <w:p w14:paraId="25BA177F"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6F242A8A"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tc>
      </w:tr>
      <w:tr w:rsidR="003827AC" w14:paraId="2A5BED1C" w14:textId="77777777">
        <w:trPr>
          <w:jc w:val="center"/>
        </w:trPr>
        <w:tc>
          <w:tcPr>
            <w:tcW w:w="857" w:type="pct"/>
            <w:vAlign w:val="center"/>
          </w:tcPr>
          <w:p w14:paraId="43293E0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Krajowa strategia rozwoju regionalnego 2030</w:t>
            </w:r>
          </w:p>
        </w:tc>
        <w:tc>
          <w:tcPr>
            <w:tcW w:w="914" w:type="pct"/>
            <w:vAlign w:val="center"/>
          </w:tcPr>
          <w:p w14:paraId="203EAA9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102 Rady Ministrów z dnia 17 września 2019 r. w sprawie przyjęcia „Krajowej Strategii Rozwoju Regionalnego 2030”</w:t>
            </w:r>
          </w:p>
        </w:tc>
        <w:tc>
          <w:tcPr>
            <w:tcW w:w="1673" w:type="pct"/>
            <w:vAlign w:val="center"/>
          </w:tcPr>
          <w:p w14:paraId="1F23B807"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1. Zwiększenie spójności rozwoju kraju w wymiarze społecznym, gospodarczym, środowiskowym i przestrzennym:</w:t>
            </w:r>
          </w:p>
          <w:p w14:paraId="3857B577" w14:textId="77777777" w:rsidR="003827AC" w:rsidRDefault="00000000">
            <w:pPr>
              <w:spacing w:before="60" w:after="60"/>
              <w:jc w:val="left"/>
              <w:rPr>
                <w:rFonts w:ascii="Arial" w:hAnsi="Arial"/>
                <w:sz w:val="18"/>
                <w:szCs w:val="20"/>
                <w:lang w:eastAsia="en-US" w:bidi="ar-SA"/>
              </w:rPr>
            </w:pPr>
            <w:r>
              <w:rPr>
                <w:rFonts w:ascii="Arial" w:hAnsi="Arial"/>
                <w:sz w:val="18"/>
                <w:szCs w:val="20"/>
                <w:lang w:bidi="ar-SA"/>
              </w:rPr>
              <w:t>Kierunek interwencji 1.5. Rozwój infrastruktury wspierającej dostarczanie usług publicznych i podnoszącej atrakcyjność inwestycyjną obszarów.</w:t>
            </w:r>
          </w:p>
        </w:tc>
        <w:tc>
          <w:tcPr>
            <w:tcW w:w="1556" w:type="pct"/>
            <w:vAlign w:val="center"/>
          </w:tcPr>
          <w:p w14:paraId="17D976AA"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0CAA28D5"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76ED3B6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060C0DCD"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p w14:paraId="177A13D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4158ED70"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0B99A79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20BF5E1E"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688A6DF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21A9074E"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6C89F0C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02E62FE0"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53C75F58"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22A18AF0"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r>
              <w:rPr>
                <w:rFonts w:ascii="Arial" w:hAnsi="Arial"/>
                <w:sz w:val="18"/>
                <w:szCs w:val="20"/>
                <w:lang w:eastAsia="en-US" w:bidi="ar-SA"/>
              </w:rPr>
              <w:t xml:space="preserve"> </w:t>
            </w:r>
          </w:p>
        </w:tc>
      </w:tr>
      <w:tr w:rsidR="003827AC" w14:paraId="5F7F27BA" w14:textId="77777777">
        <w:trPr>
          <w:jc w:val="center"/>
        </w:trPr>
        <w:tc>
          <w:tcPr>
            <w:tcW w:w="857" w:type="pct"/>
            <w:vAlign w:val="center"/>
          </w:tcPr>
          <w:p w14:paraId="23A40F6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Strategia rozwoju kapitału ludzkiego 2030</w:t>
            </w:r>
          </w:p>
        </w:tc>
        <w:tc>
          <w:tcPr>
            <w:tcW w:w="914" w:type="pct"/>
            <w:vAlign w:val="center"/>
          </w:tcPr>
          <w:p w14:paraId="67F0DB0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Rady Ministrów nr 184/2020 z dnia 14 grudnia 2020 r. (M.P. 2020 poz. 1060)</w:t>
            </w:r>
          </w:p>
        </w:tc>
        <w:tc>
          <w:tcPr>
            <w:tcW w:w="1673" w:type="pct"/>
            <w:vAlign w:val="center"/>
          </w:tcPr>
          <w:p w14:paraId="1E0EB2B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szczegółowy: Poprawa zdrowia obywateli oraz systemu opieki zdrowotnej.</w:t>
            </w:r>
          </w:p>
        </w:tc>
        <w:tc>
          <w:tcPr>
            <w:tcW w:w="1556" w:type="pct"/>
            <w:vAlign w:val="center"/>
          </w:tcPr>
          <w:p w14:paraId="34EB1243"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392870E1"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tc>
      </w:tr>
      <w:tr w:rsidR="003827AC" w14:paraId="7D6E026C" w14:textId="77777777">
        <w:trPr>
          <w:jc w:val="center"/>
        </w:trPr>
        <w:tc>
          <w:tcPr>
            <w:tcW w:w="857" w:type="pct"/>
            <w:vAlign w:val="center"/>
          </w:tcPr>
          <w:p w14:paraId="2C23E90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Strategia zrównoważonego rozwoju wsi, rolnictwa i rybactwa na lata 2030</w:t>
            </w:r>
          </w:p>
        </w:tc>
        <w:tc>
          <w:tcPr>
            <w:tcW w:w="914" w:type="pct"/>
            <w:vAlign w:val="center"/>
          </w:tcPr>
          <w:p w14:paraId="78B099C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123 Rady Ministrów z dnia 15 października 2019 r. (M.P. z 2019 r. poz. 1150)</w:t>
            </w:r>
          </w:p>
        </w:tc>
        <w:tc>
          <w:tcPr>
            <w:tcW w:w="1673" w:type="pct"/>
            <w:vAlign w:val="center"/>
          </w:tcPr>
          <w:p w14:paraId="2A090D8A"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szczegółowy II. Poprawa jakości życia, infrastruktury i stanu środowiska:</w:t>
            </w:r>
          </w:p>
          <w:p w14:paraId="3859264C" w14:textId="77777777" w:rsidR="003827AC" w:rsidRDefault="00000000">
            <w:pPr>
              <w:numPr>
                <w:ilvl w:val="0"/>
                <w:numId w:val="69"/>
              </w:numPr>
              <w:spacing w:before="60" w:after="60"/>
              <w:ind w:left="357" w:hanging="357"/>
              <w:jc w:val="left"/>
              <w:rPr>
                <w:rFonts w:ascii="Arial" w:hAnsi="Arial"/>
                <w:sz w:val="18"/>
                <w:szCs w:val="20"/>
                <w:lang w:eastAsia="en-US" w:bidi="ar-SA"/>
              </w:rPr>
            </w:pPr>
            <w:r>
              <w:rPr>
                <w:rFonts w:ascii="Arial" w:hAnsi="Arial"/>
                <w:sz w:val="18"/>
                <w:szCs w:val="20"/>
                <w:lang w:bidi="ar-SA"/>
              </w:rPr>
              <w:t>Kierunek interwencji: II.4. Zrównoważone gospodarowanie i ochrona zasobów środowiska;</w:t>
            </w:r>
          </w:p>
          <w:p w14:paraId="4F1F102B" w14:textId="77777777" w:rsidR="003827AC" w:rsidRDefault="00000000">
            <w:pPr>
              <w:spacing w:before="60" w:after="60"/>
              <w:jc w:val="left"/>
              <w:rPr>
                <w:rFonts w:ascii="Arial" w:hAnsi="Arial"/>
                <w:sz w:val="18"/>
                <w:szCs w:val="20"/>
                <w:lang w:eastAsia="en-US" w:bidi="ar-SA"/>
              </w:rPr>
            </w:pPr>
            <w:r>
              <w:rPr>
                <w:rFonts w:ascii="Arial" w:hAnsi="Arial"/>
                <w:sz w:val="18"/>
                <w:szCs w:val="20"/>
                <w:lang w:bidi="ar-SA"/>
              </w:rPr>
              <w:lastRenderedPageBreak/>
              <w:t>Kierunek interwencji: II.5. Adaptacja do zmian klimatu i przeciwdziałanie tym zmianom.</w:t>
            </w:r>
          </w:p>
        </w:tc>
        <w:tc>
          <w:tcPr>
            <w:tcW w:w="1556" w:type="pct"/>
            <w:vAlign w:val="center"/>
          </w:tcPr>
          <w:p w14:paraId="75BC244C"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lastRenderedPageBreak/>
              <w:t xml:space="preserve">Cel: Poprawa jakości powietrza atmosferycznego: </w:t>
            </w:r>
          </w:p>
          <w:p w14:paraId="4DC98047"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464B099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47BCECD5"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lastRenderedPageBreak/>
              <w:t>Kierunek interwencji: Ograniczenie natężenia hałasu wzdłuż ciągów komunikacyjnych.</w:t>
            </w:r>
          </w:p>
          <w:p w14:paraId="35D6799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0002E036"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09602900"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49118D03"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415B939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713AC181"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761E590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054AB31F"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1DC661B0"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5E9E63F8"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r>
              <w:rPr>
                <w:rFonts w:ascii="Arial" w:hAnsi="Arial"/>
                <w:sz w:val="18"/>
                <w:szCs w:val="20"/>
                <w:lang w:eastAsia="en-US" w:bidi="ar-SA"/>
              </w:rPr>
              <w:t xml:space="preserve"> </w:t>
            </w:r>
          </w:p>
        </w:tc>
      </w:tr>
      <w:tr w:rsidR="003827AC" w14:paraId="2F0DBD11" w14:textId="77777777">
        <w:trPr>
          <w:jc w:val="center"/>
        </w:trPr>
        <w:tc>
          <w:tcPr>
            <w:tcW w:w="857" w:type="pct"/>
            <w:vAlign w:val="center"/>
          </w:tcPr>
          <w:p w14:paraId="005FE79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Strategia Rozwoju Kapitału społecznego (współdziałanie, kultura, kreatywność) 2030</w:t>
            </w:r>
          </w:p>
        </w:tc>
        <w:tc>
          <w:tcPr>
            <w:tcW w:w="914" w:type="pct"/>
            <w:vAlign w:val="center"/>
          </w:tcPr>
          <w:p w14:paraId="7A4362B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155 Rady Ministrów z dnia 27 października 2020 r. (M.P. z 2020 r. poz. 1060)</w:t>
            </w:r>
          </w:p>
        </w:tc>
        <w:tc>
          <w:tcPr>
            <w:tcW w:w="1673" w:type="pct"/>
            <w:vAlign w:val="center"/>
          </w:tcPr>
          <w:p w14:paraId="062FEE4B"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szczegółowy 1. Zwiększenie zaangażowania obywateli w życie publiczne:</w:t>
            </w:r>
          </w:p>
          <w:p w14:paraId="77D557E2" w14:textId="77777777" w:rsidR="003827AC" w:rsidRDefault="00000000">
            <w:pPr>
              <w:numPr>
                <w:ilvl w:val="0"/>
                <w:numId w:val="4"/>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1.2. – rozwój i wzmacnianie zorganizowanych form aktywności obywatelskiej.</w:t>
            </w:r>
          </w:p>
        </w:tc>
        <w:tc>
          <w:tcPr>
            <w:tcW w:w="1556" w:type="pct"/>
            <w:vAlign w:val="center"/>
          </w:tcPr>
          <w:p w14:paraId="4E99727C"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6FC9E2C6"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tc>
      </w:tr>
      <w:tr w:rsidR="003827AC" w14:paraId="25303602" w14:textId="77777777">
        <w:trPr>
          <w:jc w:val="center"/>
        </w:trPr>
        <w:tc>
          <w:tcPr>
            <w:tcW w:w="857" w:type="pct"/>
            <w:vAlign w:val="center"/>
          </w:tcPr>
          <w:p w14:paraId="3D1B07D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Strategia Zrównoważonego Rozwoju Transportu do 2030 roku</w:t>
            </w:r>
          </w:p>
        </w:tc>
        <w:tc>
          <w:tcPr>
            <w:tcW w:w="914" w:type="pct"/>
            <w:vAlign w:val="center"/>
          </w:tcPr>
          <w:p w14:paraId="5107EA8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105 z dnia 24 września 2019 r. (M.P. z 2019 r. poz. 1054)</w:t>
            </w:r>
          </w:p>
        </w:tc>
        <w:tc>
          <w:tcPr>
            <w:tcW w:w="1673" w:type="pct"/>
            <w:vAlign w:val="center"/>
          </w:tcPr>
          <w:p w14:paraId="37BD958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Kierunek interwencji: ograniczanie negatywnego wpływu transportu na środowisko.</w:t>
            </w:r>
          </w:p>
        </w:tc>
        <w:tc>
          <w:tcPr>
            <w:tcW w:w="1556" w:type="pct"/>
            <w:vAlign w:val="center"/>
          </w:tcPr>
          <w:p w14:paraId="7F1D9336"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2CA5698B"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60CEB4C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74F990AD"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tc>
      </w:tr>
      <w:tr w:rsidR="003827AC" w14:paraId="310024C5" w14:textId="77777777">
        <w:trPr>
          <w:jc w:val="center"/>
        </w:trPr>
        <w:tc>
          <w:tcPr>
            <w:tcW w:w="857" w:type="pct"/>
            <w:vAlign w:val="center"/>
          </w:tcPr>
          <w:p w14:paraId="4594B9A0"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 xml:space="preserve">Aktualizacja Krajowego Programu Ochrony </w:t>
            </w:r>
            <w:r>
              <w:rPr>
                <w:rFonts w:ascii="Arial" w:hAnsi="Arial"/>
                <w:sz w:val="18"/>
                <w:szCs w:val="20"/>
                <w:lang w:eastAsia="en-US" w:bidi="ar-SA"/>
              </w:rPr>
              <w:lastRenderedPageBreak/>
              <w:t>Powietrza do 2025 r. (z perspektywą do 2030 r. oraz do 2040 r.)</w:t>
            </w:r>
          </w:p>
        </w:tc>
        <w:tc>
          <w:tcPr>
            <w:tcW w:w="914" w:type="pct"/>
            <w:vAlign w:val="center"/>
          </w:tcPr>
          <w:p w14:paraId="75A2133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 xml:space="preserve">Komunikat Ministra Środowiska z dnia 30 grudnia </w:t>
            </w:r>
            <w:r>
              <w:rPr>
                <w:rFonts w:ascii="Arial" w:hAnsi="Arial"/>
                <w:sz w:val="18"/>
                <w:szCs w:val="20"/>
                <w:lang w:eastAsia="en-US" w:bidi="ar-SA"/>
              </w:rPr>
              <w:lastRenderedPageBreak/>
              <w:t>2021 r. w sprawie Aktualizacji Krajowego Programu Ochrony Środowiska</w:t>
            </w:r>
          </w:p>
        </w:tc>
        <w:tc>
          <w:tcPr>
            <w:tcW w:w="1673" w:type="pct"/>
            <w:vAlign w:val="center"/>
          </w:tcPr>
          <w:p w14:paraId="65C88BAF" w14:textId="77777777" w:rsidR="003827AC" w:rsidRDefault="00000000">
            <w:pPr>
              <w:spacing w:before="60" w:after="60"/>
              <w:jc w:val="left"/>
              <w:rPr>
                <w:rFonts w:ascii="Arial" w:hAnsi="Arial"/>
                <w:sz w:val="18"/>
                <w:szCs w:val="20"/>
                <w:lang w:bidi="ar-SA"/>
              </w:rPr>
            </w:pPr>
            <w:r>
              <w:rPr>
                <w:rFonts w:ascii="Arial" w:hAnsi="Arial"/>
                <w:sz w:val="18"/>
                <w:szCs w:val="20"/>
                <w:lang w:bidi="ar-SA"/>
              </w:rPr>
              <w:lastRenderedPageBreak/>
              <w:t>Cele szczegółowe:</w:t>
            </w:r>
          </w:p>
          <w:p w14:paraId="59A39CE7" w14:textId="77777777" w:rsidR="003827AC" w:rsidRDefault="00000000">
            <w:pPr>
              <w:numPr>
                <w:ilvl w:val="0"/>
                <w:numId w:val="70"/>
              </w:numPr>
              <w:spacing w:before="60" w:after="60"/>
              <w:ind w:left="357" w:hanging="357"/>
              <w:jc w:val="left"/>
              <w:rPr>
                <w:rFonts w:ascii="Arial" w:hAnsi="Arial"/>
                <w:sz w:val="18"/>
                <w:szCs w:val="20"/>
                <w:lang w:eastAsia="en-US" w:bidi="ar-SA"/>
              </w:rPr>
            </w:pPr>
            <w:r>
              <w:rPr>
                <w:rFonts w:ascii="Arial" w:hAnsi="Arial"/>
                <w:sz w:val="18"/>
                <w:szCs w:val="20"/>
                <w:lang w:bidi="ar-SA"/>
              </w:rPr>
              <w:t xml:space="preserve">Osiągnięcie w możliwie krótkim czasie poziomów </w:t>
            </w:r>
            <w:r>
              <w:rPr>
                <w:rFonts w:ascii="Arial" w:hAnsi="Arial"/>
                <w:sz w:val="18"/>
                <w:szCs w:val="20"/>
                <w:lang w:bidi="ar-SA"/>
              </w:rPr>
              <w:lastRenderedPageBreak/>
              <w:t>dopuszczalnych i docelowych niektórych substancji, określonych w dyrektywie 2008/50/WE i 2004/107/WE, oraz utrzymanie ich na tych obszarach, na których są dotrzymywane, a w przypadku pyłu PM2,5 także pułapu stężenia ekspozycji oraz Krajowego Celu Redukcji Narażenia;</w:t>
            </w:r>
          </w:p>
          <w:p w14:paraId="74C72C12" w14:textId="77777777" w:rsidR="003827AC" w:rsidRDefault="00000000">
            <w:pPr>
              <w:numPr>
                <w:ilvl w:val="0"/>
                <w:numId w:val="70"/>
              </w:numPr>
              <w:spacing w:before="60" w:after="60"/>
              <w:ind w:left="357" w:hanging="357"/>
              <w:jc w:val="left"/>
              <w:rPr>
                <w:rFonts w:ascii="Arial" w:hAnsi="Arial"/>
                <w:sz w:val="18"/>
                <w:szCs w:val="20"/>
                <w:lang w:eastAsia="en-US" w:bidi="ar-SA"/>
              </w:rPr>
            </w:pPr>
            <w:r>
              <w:rPr>
                <w:rFonts w:ascii="Arial" w:hAnsi="Arial"/>
                <w:sz w:val="18"/>
                <w:szCs w:val="20"/>
                <w:lang w:bidi="ar-SA"/>
              </w:rPr>
              <w:t>Dążenie do osiągnięcia w perspektywie do roku 2030 stężeń niektórych substancji w powietrzu na poziomach wskazanych przez WHO oraz nowych wymagań wynikających z regulacji prawnych projektowanych przepisami prawa unijnego.</w:t>
            </w:r>
          </w:p>
        </w:tc>
        <w:tc>
          <w:tcPr>
            <w:tcW w:w="1556" w:type="pct"/>
            <w:vAlign w:val="center"/>
          </w:tcPr>
          <w:p w14:paraId="17F2ACCC"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lastRenderedPageBreak/>
              <w:t xml:space="preserve">Cel: Poprawa jakości powietrza atmosferycznego: </w:t>
            </w:r>
          </w:p>
          <w:p w14:paraId="53DBC422"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 xml:space="preserve">Kierunek interwencji: Zwiększenie efektywności </w:t>
            </w:r>
            <w:r>
              <w:rPr>
                <w:rFonts w:ascii="Arial" w:hAnsi="Arial"/>
                <w:sz w:val="18"/>
                <w:szCs w:val="20"/>
                <w:lang w:eastAsia="en-US" w:bidi="ar-SA"/>
              </w:rPr>
              <w:lastRenderedPageBreak/>
              <w:t>energetycznej.</w:t>
            </w:r>
          </w:p>
        </w:tc>
      </w:tr>
      <w:tr w:rsidR="003827AC" w14:paraId="7DE5BE69" w14:textId="77777777">
        <w:trPr>
          <w:jc w:val="center"/>
        </w:trPr>
        <w:tc>
          <w:tcPr>
            <w:tcW w:w="857" w:type="pct"/>
            <w:vAlign w:val="center"/>
          </w:tcPr>
          <w:p w14:paraId="6D8F59E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Krajowy Plan Gospodarki Odpadami 2028</w:t>
            </w:r>
          </w:p>
        </w:tc>
        <w:tc>
          <w:tcPr>
            <w:tcW w:w="914" w:type="pct"/>
            <w:vAlign w:val="center"/>
          </w:tcPr>
          <w:p w14:paraId="2F79DA6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96 Rady Ministrów z dnia 12 czerwca 2023 r. w sprawie Krajowego planu gospodarki odpadami 2028</w:t>
            </w:r>
          </w:p>
        </w:tc>
        <w:tc>
          <w:tcPr>
            <w:tcW w:w="1673" w:type="pct"/>
            <w:vAlign w:val="center"/>
          </w:tcPr>
          <w:p w14:paraId="70BD4ED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W gospodarce odpadami komunalnymi, w tym odpadami żywności i innymi odpadami ulegającymi biodegradacji, przyjęto następujące cele:</w:t>
            </w:r>
          </w:p>
          <w:p w14:paraId="2986F76F"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wdrażanie ZPO oraz zmniejszenie ilości powstających odpadów,</w:t>
            </w:r>
          </w:p>
          <w:p w14:paraId="39CF2914"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zwiększanie świadomości i wiedzy społeczeństwa na temat ZPO, w tym zakresie ZPO żywności,</w:t>
            </w:r>
          </w:p>
          <w:p w14:paraId="5B67B03E"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osiągnięcie następujących poziomów przygotowania do ponownego użycia i recyklingu odpadów komunalnych:</w:t>
            </w:r>
          </w:p>
          <w:p w14:paraId="33E11B68" w14:textId="77777777" w:rsidR="003827AC" w:rsidRDefault="00000000">
            <w:pPr>
              <w:numPr>
                <w:ilvl w:val="1"/>
                <w:numId w:val="71"/>
              </w:numPr>
              <w:spacing w:before="60" w:after="60"/>
              <w:ind w:left="754" w:hanging="357"/>
              <w:contextualSpacing/>
              <w:jc w:val="left"/>
              <w:rPr>
                <w:rFonts w:ascii="Arial" w:hAnsi="Arial"/>
                <w:sz w:val="18"/>
                <w:szCs w:val="20"/>
                <w:lang w:eastAsia="en-US" w:bidi="ar-SA"/>
              </w:rPr>
            </w:pPr>
            <w:r>
              <w:rPr>
                <w:rFonts w:ascii="Arial" w:hAnsi="Arial"/>
                <w:sz w:val="18"/>
                <w:szCs w:val="20"/>
                <w:lang w:eastAsia="en-US" w:bidi="ar-SA"/>
              </w:rPr>
              <w:t>55% dla roku 2025,</w:t>
            </w:r>
          </w:p>
          <w:p w14:paraId="5DE5394D" w14:textId="77777777" w:rsidR="003827AC" w:rsidRDefault="00000000">
            <w:pPr>
              <w:numPr>
                <w:ilvl w:val="1"/>
                <w:numId w:val="71"/>
              </w:numPr>
              <w:spacing w:before="60" w:after="60"/>
              <w:ind w:left="754" w:hanging="357"/>
              <w:contextualSpacing/>
              <w:jc w:val="left"/>
              <w:rPr>
                <w:rFonts w:ascii="Arial" w:hAnsi="Arial"/>
                <w:sz w:val="18"/>
                <w:szCs w:val="20"/>
                <w:lang w:eastAsia="en-US" w:bidi="ar-SA"/>
              </w:rPr>
            </w:pPr>
            <w:r>
              <w:rPr>
                <w:rFonts w:ascii="Arial" w:hAnsi="Arial"/>
                <w:sz w:val="18"/>
                <w:szCs w:val="20"/>
                <w:lang w:eastAsia="en-US" w:bidi="ar-SA"/>
              </w:rPr>
              <w:t>60% dla roku 2030,</w:t>
            </w:r>
          </w:p>
          <w:p w14:paraId="3DD4149E" w14:textId="77777777" w:rsidR="003827AC" w:rsidRDefault="00000000">
            <w:pPr>
              <w:numPr>
                <w:ilvl w:val="1"/>
                <w:numId w:val="71"/>
              </w:numPr>
              <w:spacing w:before="60" w:after="60"/>
              <w:ind w:left="754" w:hanging="357"/>
              <w:contextualSpacing/>
              <w:jc w:val="left"/>
              <w:rPr>
                <w:rFonts w:ascii="Arial" w:hAnsi="Arial"/>
                <w:sz w:val="18"/>
                <w:szCs w:val="20"/>
                <w:lang w:eastAsia="en-US" w:bidi="ar-SA"/>
              </w:rPr>
            </w:pPr>
            <w:r>
              <w:rPr>
                <w:rFonts w:ascii="Arial" w:hAnsi="Arial"/>
                <w:sz w:val="18"/>
                <w:szCs w:val="20"/>
                <w:lang w:eastAsia="en-US" w:bidi="ar-SA"/>
              </w:rPr>
              <w:t>65% dla roku 2035,</w:t>
            </w:r>
          </w:p>
          <w:p w14:paraId="0C27BC7B"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minimalizacja ilości składowanych odpadów:</w:t>
            </w:r>
          </w:p>
          <w:p w14:paraId="6B766E4F" w14:textId="77777777" w:rsidR="003827AC" w:rsidRDefault="00000000">
            <w:pPr>
              <w:numPr>
                <w:ilvl w:val="1"/>
                <w:numId w:val="71"/>
              </w:numPr>
              <w:spacing w:before="60" w:after="60"/>
              <w:ind w:left="754" w:hanging="357"/>
              <w:contextualSpacing/>
              <w:jc w:val="left"/>
              <w:rPr>
                <w:rFonts w:ascii="Arial" w:hAnsi="Arial"/>
                <w:sz w:val="18"/>
                <w:szCs w:val="20"/>
                <w:lang w:eastAsia="en-US" w:bidi="ar-SA"/>
              </w:rPr>
            </w:pPr>
            <w:r>
              <w:rPr>
                <w:rFonts w:ascii="Arial" w:hAnsi="Arial"/>
                <w:sz w:val="18"/>
                <w:szCs w:val="20"/>
                <w:lang w:eastAsia="en-US" w:bidi="ar-SA"/>
              </w:rPr>
              <w:t>do 30% w roku 2025,</w:t>
            </w:r>
          </w:p>
          <w:p w14:paraId="3972AC4F" w14:textId="77777777" w:rsidR="003827AC" w:rsidRDefault="00000000">
            <w:pPr>
              <w:numPr>
                <w:ilvl w:val="1"/>
                <w:numId w:val="71"/>
              </w:numPr>
              <w:spacing w:before="60" w:after="60"/>
              <w:ind w:left="754" w:hanging="357"/>
              <w:contextualSpacing/>
              <w:jc w:val="left"/>
              <w:rPr>
                <w:rFonts w:ascii="Arial" w:hAnsi="Arial"/>
                <w:sz w:val="18"/>
                <w:szCs w:val="20"/>
                <w:lang w:eastAsia="en-US" w:bidi="ar-SA"/>
              </w:rPr>
            </w:pPr>
            <w:r>
              <w:rPr>
                <w:rFonts w:ascii="Arial" w:hAnsi="Arial"/>
                <w:sz w:val="18"/>
                <w:szCs w:val="20"/>
                <w:lang w:eastAsia="en-US" w:bidi="ar-SA"/>
              </w:rPr>
              <w:t>do 20% w roku 2030,</w:t>
            </w:r>
          </w:p>
          <w:p w14:paraId="7F4923D8" w14:textId="77777777" w:rsidR="003827AC" w:rsidRDefault="00000000">
            <w:pPr>
              <w:numPr>
                <w:ilvl w:val="1"/>
                <w:numId w:val="71"/>
              </w:numPr>
              <w:spacing w:before="60" w:after="60"/>
              <w:ind w:left="754" w:hanging="357"/>
              <w:contextualSpacing/>
              <w:jc w:val="left"/>
              <w:rPr>
                <w:rFonts w:ascii="Arial" w:hAnsi="Arial"/>
                <w:sz w:val="18"/>
                <w:szCs w:val="20"/>
                <w:lang w:eastAsia="en-US" w:bidi="ar-SA"/>
              </w:rPr>
            </w:pPr>
            <w:r>
              <w:rPr>
                <w:rFonts w:ascii="Arial" w:hAnsi="Arial"/>
                <w:sz w:val="18"/>
                <w:szCs w:val="20"/>
                <w:lang w:eastAsia="en-US" w:bidi="ar-SA"/>
              </w:rPr>
              <w:t>do 10% w roku 2035,</w:t>
            </w:r>
          </w:p>
          <w:p w14:paraId="33F10ACF"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zwiększenie recyklingu organicznego przez propagowanie kompostowania przez mieszkańców bioodpadów „u źródła”,</w:t>
            </w:r>
          </w:p>
          <w:p w14:paraId="41386C0F"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 xml:space="preserve">zapewnienie selektywnego zbierania bioodpadów od mieszkańców oraz zakładów zbiorowego </w:t>
            </w:r>
            <w:r>
              <w:rPr>
                <w:rFonts w:ascii="Arial" w:hAnsi="Arial"/>
                <w:sz w:val="18"/>
                <w:szCs w:val="20"/>
                <w:lang w:eastAsia="en-US" w:bidi="ar-SA"/>
              </w:rPr>
              <w:lastRenderedPageBreak/>
              <w:t>żywienia,</w:t>
            </w:r>
          </w:p>
          <w:p w14:paraId="2C965284"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zwiększanie świadomości i wiedzy społeczeństwa na temat postępowania z odpadami, w tym w zakresie selektywnego zbierania odpadów oraz zagrożeń związanych z nielegalnym postępowaniem z odpadami,</w:t>
            </w:r>
          </w:p>
          <w:p w14:paraId="1DE86E58"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zmniejszenie udziału niesegregowanych (zmieszanych) odpadów komunalnych w strumieniu odbieranych i zbieranych odpadów,</w:t>
            </w:r>
          </w:p>
          <w:p w14:paraId="78DDD805"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zapewnienie jak najwyższej jakości zbieranych selektywnie odpadów, aby mogły one zostać skierowane do procesu recyklingu,</w:t>
            </w:r>
          </w:p>
          <w:p w14:paraId="71B51E8A"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utrzymanie występującego trendu w zakresie celu dotyczącego zmniejszenia ilości odpadów komunalnych ulegających biodegradacji kierowanych na składowiska, aby składowanych nie było więcej niż 35% masy tych odpadów w stosunku do masy odpadów wytworzonych w 1995 r.,</w:t>
            </w:r>
          </w:p>
          <w:p w14:paraId="4C619589" w14:textId="77777777" w:rsidR="003827AC" w:rsidRDefault="00000000">
            <w:pPr>
              <w:numPr>
                <w:ilvl w:val="0"/>
                <w:numId w:val="71"/>
              </w:numPr>
              <w:spacing w:before="60" w:after="60"/>
              <w:contextualSpacing/>
              <w:jc w:val="left"/>
              <w:rPr>
                <w:rFonts w:ascii="Arial" w:hAnsi="Arial"/>
                <w:sz w:val="18"/>
                <w:szCs w:val="20"/>
                <w:lang w:eastAsia="en-US" w:bidi="ar-SA"/>
              </w:rPr>
            </w:pPr>
            <w:r>
              <w:rPr>
                <w:rFonts w:ascii="Arial" w:hAnsi="Arial"/>
                <w:sz w:val="18"/>
                <w:szCs w:val="20"/>
                <w:lang w:eastAsia="en-US" w:bidi="ar-SA"/>
              </w:rPr>
              <w:t>ograniczenie powstawania tzw. dzikich wysypisk.</w:t>
            </w:r>
          </w:p>
        </w:tc>
        <w:tc>
          <w:tcPr>
            <w:tcW w:w="1556" w:type="pct"/>
            <w:vAlign w:val="center"/>
          </w:tcPr>
          <w:p w14:paraId="56B276E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Cel. Zrównoważony rozwój systemu gospodarowania odpadami:</w:t>
            </w:r>
          </w:p>
          <w:p w14:paraId="17890085"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tc>
      </w:tr>
      <w:tr w:rsidR="003827AC" w14:paraId="4A61B4C7" w14:textId="77777777">
        <w:trPr>
          <w:jc w:val="center"/>
        </w:trPr>
        <w:tc>
          <w:tcPr>
            <w:tcW w:w="857" w:type="pct"/>
            <w:vAlign w:val="center"/>
          </w:tcPr>
          <w:p w14:paraId="71C6C90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Program Oczyszczania Kraju z Azbestu na lata 2009 – 2032</w:t>
            </w:r>
          </w:p>
        </w:tc>
        <w:tc>
          <w:tcPr>
            <w:tcW w:w="914" w:type="pct"/>
            <w:vAlign w:val="center"/>
          </w:tcPr>
          <w:p w14:paraId="721A767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39/2010 Rady Ministrów z dnia 15 marca 2010 r.</w:t>
            </w:r>
          </w:p>
        </w:tc>
        <w:tc>
          <w:tcPr>
            <w:tcW w:w="1673" w:type="pct"/>
            <w:vAlign w:val="center"/>
          </w:tcPr>
          <w:p w14:paraId="7C40AA18" w14:textId="77777777" w:rsidR="003827AC" w:rsidRDefault="00000000">
            <w:pPr>
              <w:spacing w:before="60" w:after="60" w:line="360" w:lineRule="auto"/>
              <w:jc w:val="left"/>
              <w:rPr>
                <w:rFonts w:ascii="Arial" w:hAnsi="Arial"/>
                <w:sz w:val="18"/>
                <w:szCs w:val="20"/>
                <w:lang w:bidi="ar-SA"/>
              </w:rPr>
            </w:pPr>
            <w:r>
              <w:rPr>
                <w:rFonts w:ascii="Arial" w:hAnsi="Arial"/>
                <w:sz w:val="18"/>
                <w:szCs w:val="20"/>
                <w:lang w:bidi="ar-SA"/>
              </w:rPr>
              <w:t>Cele:</w:t>
            </w:r>
          </w:p>
          <w:p w14:paraId="57CA5154" w14:textId="77777777" w:rsidR="003827AC" w:rsidRDefault="00000000">
            <w:pPr>
              <w:numPr>
                <w:ilvl w:val="0"/>
                <w:numId w:val="72"/>
              </w:numPr>
              <w:spacing w:before="60" w:after="60"/>
              <w:ind w:left="357" w:hanging="357"/>
              <w:jc w:val="left"/>
              <w:rPr>
                <w:rFonts w:ascii="Arial" w:hAnsi="Arial"/>
                <w:sz w:val="18"/>
                <w:szCs w:val="20"/>
                <w:lang w:bidi="ar-SA"/>
              </w:rPr>
            </w:pPr>
            <w:r>
              <w:rPr>
                <w:rFonts w:ascii="Arial" w:hAnsi="Arial"/>
                <w:sz w:val="18"/>
                <w:szCs w:val="20"/>
                <w:lang w:bidi="ar-SA"/>
              </w:rPr>
              <w:t>usunięcie i unieszkodliwienie wyrobów zawierających azbest,</w:t>
            </w:r>
          </w:p>
          <w:p w14:paraId="079EF20A" w14:textId="77777777" w:rsidR="003827AC" w:rsidRDefault="00000000">
            <w:pPr>
              <w:numPr>
                <w:ilvl w:val="0"/>
                <w:numId w:val="64"/>
              </w:numPr>
              <w:spacing w:before="60" w:after="60"/>
              <w:ind w:left="357" w:hanging="357"/>
              <w:jc w:val="left"/>
              <w:rPr>
                <w:rFonts w:ascii="Arial" w:hAnsi="Arial"/>
                <w:sz w:val="18"/>
                <w:szCs w:val="20"/>
                <w:lang w:eastAsia="en-US" w:bidi="ar-SA"/>
              </w:rPr>
            </w:pPr>
            <w:r>
              <w:rPr>
                <w:rFonts w:ascii="Arial" w:hAnsi="Arial"/>
                <w:sz w:val="18"/>
                <w:szCs w:val="20"/>
                <w:lang w:bidi="ar-SA"/>
              </w:rPr>
              <w:t>minimalizacja negatywnych skutków zdrowotnych spowodowanych obecnością azbestu na terytorium kraju,</w:t>
            </w:r>
          </w:p>
          <w:p w14:paraId="77B81A09" w14:textId="77777777" w:rsidR="003827AC" w:rsidRDefault="00000000">
            <w:pPr>
              <w:numPr>
                <w:ilvl w:val="0"/>
                <w:numId w:val="64"/>
              </w:numPr>
              <w:spacing w:before="60" w:after="60"/>
              <w:ind w:left="357" w:hanging="357"/>
              <w:jc w:val="left"/>
              <w:rPr>
                <w:rFonts w:ascii="Arial" w:hAnsi="Arial"/>
                <w:sz w:val="18"/>
                <w:szCs w:val="20"/>
                <w:lang w:eastAsia="en-US" w:bidi="ar-SA"/>
              </w:rPr>
            </w:pPr>
            <w:r>
              <w:rPr>
                <w:rFonts w:ascii="Arial" w:hAnsi="Arial"/>
                <w:sz w:val="18"/>
                <w:szCs w:val="20"/>
                <w:lang w:bidi="ar-SA"/>
              </w:rPr>
              <w:t>likwidacja szkodliwego oddziaływania azbestu na środowisko.</w:t>
            </w:r>
          </w:p>
        </w:tc>
        <w:tc>
          <w:tcPr>
            <w:tcW w:w="1556" w:type="pct"/>
            <w:vAlign w:val="center"/>
          </w:tcPr>
          <w:p w14:paraId="6CCBB225"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5D7E1E6A"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tc>
      </w:tr>
      <w:tr w:rsidR="003827AC" w14:paraId="693F58F9" w14:textId="77777777">
        <w:trPr>
          <w:jc w:val="center"/>
        </w:trPr>
        <w:tc>
          <w:tcPr>
            <w:tcW w:w="857" w:type="pct"/>
            <w:vAlign w:val="center"/>
          </w:tcPr>
          <w:p w14:paraId="2161223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Krajowy Program Zapobiegania Powstawaniu Odpadów</w:t>
            </w:r>
          </w:p>
        </w:tc>
        <w:tc>
          <w:tcPr>
            <w:tcW w:w="914" w:type="pct"/>
            <w:vAlign w:val="center"/>
          </w:tcPr>
          <w:p w14:paraId="26697AD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Dyrektywa Parlamentu Europejskiego i Rady 2008/98/WE z dnia 19 listopada 2008 r. w sprawie odpadów oraz uchylającą niektóre dyrektywy</w:t>
            </w:r>
          </w:p>
        </w:tc>
        <w:tc>
          <w:tcPr>
            <w:tcW w:w="1673" w:type="pct"/>
            <w:vAlign w:val="center"/>
          </w:tcPr>
          <w:p w14:paraId="379B0138" w14:textId="77777777" w:rsidR="003827AC" w:rsidRDefault="00000000">
            <w:pPr>
              <w:spacing w:before="60" w:after="60"/>
              <w:jc w:val="left"/>
              <w:rPr>
                <w:rFonts w:ascii="Arial" w:hAnsi="Arial"/>
                <w:sz w:val="18"/>
                <w:szCs w:val="20"/>
                <w:lang w:bidi="ar-SA"/>
              </w:rPr>
            </w:pPr>
            <w:r>
              <w:rPr>
                <w:rFonts w:ascii="Arial" w:hAnsi="Arial"/>
                <w:sz w:val="18"/>
                <w:szCs w:val="20"/>
                <w:lang w:bidi="ar-SA"/>
              </w:rPr>
              <w:t>Cele:</w:t>
            </w:r>
          </w:p>
          <w:p w14:paraId="508A9D21" w14:textId="77777777" w:rsidR="003827AC" w:rsidRDefault="00000000">
            <w:pPr>
              <w:numPr>
                <w:ilvl w:val="0"/>
                <w:numId w:val="73"/>
              </w:numPr>
              <w:spacing w:before="60" w:after="60"/>
              <w:ind w:left="357" w:hanging="357"/>
              <w:jc w:val="left"/>
              <w:rPr>
                <w:rFonts w:ascii="Arial" w:hAnsi="Arial"/>
                <w:sz w:val="18"/>
                <w:szCs w:val="20"/>
                <w:lang w:bidi="ar-SA"/>
              </w:rPr>
            </w:pPr>
            <w:r>
              <w:rPr>
                <w:rFonts w:ascii="Arial" w:hAnsi="Arial"/>
                <w:sz w:val="18"/>
                <w:szCs w:val="20"/>
                <w:lang w:bidi="ar-SA"/>
              </w:rPr>
              <w:t xml:space="preserve">rozwój zrównoważonej gospodarki opartej na efektywniejszym wykorzystaniu zasobów, poszanowaniu środowiska i osiągnięciu wyższej konkurencyjności, dzięki wykorzystaniu technologii o niższym zapotrzebowaniu na surowce i energię oraz umożliwiającej wykorzystanie surowców wtórnych i </w:t>
            </w:r>
            <w:r>
              <w:rPr>
                <w:rFonts w:ascii="Arial" w:hAnsi="Arial"/>
                <w:sz w:val="18"/>
                <w:szCs w:val="20"/>
                <w:lang w:bidi="ar-SA"/>
              </w:rPr>
              <w:lastRenderedPageBreak/>
              <w:t>odnawialnych źródeł energii;</w:t>
            </w:r>
          </w:p>
          <w:p w14:paraId="70BAE862" w14:textId="77777777" w:rsidR="003827AC" w:rsidRDefault="00000000">
            <w:pPr>
              <w:numPr>
                <w:ilvl w:val="0"/>
                <w:numId w:val="73"/>
              </w:numPr>
              <w:spacing w:before="60" w:after="60"/>
              <w:ind w:left="357" w:hanging="357"/>
              <w:jc w:val="left"/>
              <w:rPr>
                <w:rFonts w:ascii="Arial" w:hAnsi="Arial"/>
                <w:sz w:val="18"/>
                <w:szCs w:val="20"/>
                <w:lang w:eastAsia="en-US" w:bidi="ar-SA"/>
              </w:rPr>
            </w:pPr>
            <w:r>
              <w:rPr>
                <w:rFonts w:ascii="Arial" w:hAnsi="Arial"/>
                <w:sz w:val="18"/>
                <w:szCs w:val="20"/>
                <w:lang w:bidi="ar-SA"/>
              </w:rPr>
              <w:t>budowa świadomego i odpowiedzialnego społeczeństwa na rzecz zrównoważonego rozwoju poprzez edukację ekologiczną opartą na propagowaniu działań o charakterze niematerialnym np. propagowanie inwestycji w rozwój kompetencji, naukę, rozpowszechnianie kultury, turystyki zamiast dóbr materialnych, ograniczenia zbędnej konsumpcji, uczenia podejmowania świadomych wyborów i wsparciu dobrych praktyk oraz inicjatyw społecznych;</w:t>
            </w:r>
          </w:p>
          <w:p w14:paraId="4D71D8EF" w14:textId="77777777" w:rsidR="003827AC" w:rsidRDefault="00000000">
            <w:pPr>
              <w:numPr>
                <w:ilvl w:val="0"/>
                <w:numId w:val="73"/>
              </w:numPr>
              <w:spacing w:before="60" w:after="60"/>
              <w:ind w:left="357" w:hanging="357"/>
              <w:jc w:val="left"/>
              <w:rPr>
                <w:rFonts w:ascii="Arial" w:hAnsi="Arial"/>
                <w:sz w:val="18"/>
                <w:szCs w:val="20"/>
                <w:lang w:eastAsia="en-US" w:bidi="ar-SA"/>
              </w:rPr>
            </w:pPr>
            <w:r>
              <w:rPr>
                <w:rFonts w:ascii="Arial" w:hAnsi="Arial"/>
                <w:sz w:val="18"/>
                <w:szCs w:val="20"/>
                <w:lang w:bidi="ar-SA"/>
              </w:rPr>
              <w:t>zmniejszenie ilości zbieranych zmieszanych odpadów komunalnych.</w:t>
            </w:r>
          </w:p>
        </w:tc>
        <w:tc>
          <w:tcPr>
            <w:tcW w:w="1556" w:type="pct"/>
            <w:vAlign w:val="center"/>
          </w:tcPr>
          <w:p w14:paraId="239C20D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Cel. Zrównoważony rozwój systemu gospodarowania odpadami:</w:t>
            </w:r>
          </w:p>
          <w:p w14:paraId="37A5A889"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tc>
      </w:tr>
      <w:tr w:rsidR="003827AC" w14:paraId="477029EB" w14:textId="77777777">
        <w:trPr>
          <w:jc w:val="center"/>
        </w:trPr>
        <w:tc>
          <w:tcPr>
            <w:tcW w:w="857" w:type="pct"/>
            <w:vAlign w:val="center"/>
          </w:tcPr>
          <w:p w14:paraId="3E45340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Aktualizacja „Krajowego Programu Oczyszczania Ścieków Komunalnych”</w:t>
            </w:r>
          </w:p>
        </w:tc>
        <w:tc>
          <w:tcPr>
            <w:tcW w:w="914" w:type="pct"/>
            <w:vAlign w:val="center"/>
          </w:tcPr>
          <w:p w14:paraId="7FEAD0A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Rada Ministrów 5 maja 2022 r. przyjęła szóstą aktualizację KPOŚK.</w:t>
            </w:r>
          </w:p>
        </w:tc>
        <w:tc>
          <w:tcPr>
            <w:tcW w:w="1673" w:type="pct"/>
            <w:vAlign w:val="center"/>
          </w:tcPr>
          <w:p w14:paraId="6E529EA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Celem Programu, przez realizację ujętych w nim inwestycji, jest ograniczenie zrzutów niedostatecznie oczyszczanych ścieków, a co za tym idzie – ochrona środowiska wodnego przed ich niekorzystnymi skutkami.</w:t>
            </w:r>
          </w:p>
        </w:tc>
        <w:tc>
          <w:tcPr>
            <w:tcW w:w="1556" w:type="pct"/>
            <w:vAlign w:val="center"/>
          </w:tcPr>
          <w:p w14:paraId="729C874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79FF0502"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tc>
      </w:tr>
      <w:tr w:rsidR="003827AC" w14:paraId="5BD9E70B" w14:textId="77777777">
        <w:trPr>
          <w:jc w:val="center"/>
        </w:trPr>
        <w:tc>
          <w:tcPr>
            <w:tcW w:w="857" w:type="pct"/>
            <w:vAlign w:val="center"/>
          </w:tcPr>
          <w:p w14:paraId="3504F08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Program wodno–środowiskowy kraju</w:t>
            </w:r>
          </w:p>
        </w:tc>
        <w:tc>
          <w:tcPr>
            <w:tcW w:w="914" w:type="pct"/>
            <w:vAlign w:val="center"/>
          </w:tcPr>
          <w:p w14:paraId="198BD11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Artykuł 4 Dyrektywy 2000/60/WE Parlamentu Europejskiego i Rady z dnia 23 października 2000 r. (RDW)</w:t>
            </w:r>
          </w:p>
        </w:tc>
        <w:tc>
          <w:tcPr>
            <w:tcW w:w="1673" w:type="pct"/>
            <w:vAlign w:val="center"/>
          </w:tcPr>
          <w:p w14:paraId="23E24B95" w14:textId="77777777" w:rsidR="003827AC" w:rsidRDefault="00000000">
            <w:pPr>
              <w:spacing w:before="60" w:after="60" w:line="360" w:lineRule="auto"/>
              <w:jc w:val="left"/>
              <w:rPr>
                <w:rFonts w:ascii="Arial" w:hAnsi="Arial"/>
                <w:sz w:val="18"/>
                <w:szCs w:val="20"/>
                <w:lang w:bidi="ar-SA"/>
              </w:rPr>
            </w:pPr>
            <w:r>
              <w:rPr>
                <w:rFonts w:ascii="Arial" w:hAnsi="Arial"/>
                <w:sz w:val="18"/>
                <w:szCs w:val="20"/>
                <w:lang w:bidi="ar-SA"/>
              </w:rPr>
              <w:t>Cele:</w:t>
            </w:r>
          </w:p>
          <w:p w14:paraId="3B7A6B3F" w14:textId="77777777" w:rsidR="003827AC" w:rsidRDefault="00000000">
            <w:pPr>
              <w:numPr>
                <w:ilvl w:val="0"/>
                <w:numId w:val="64"/>
              </w:numPr>
              <w:spacing w:before="60" w:after="60"/>
              <w:ind w:left="357"/>
              <w:jc w:val="left"/>
              <w:rPr>
                <w:rFonts w:ascii="Arial" w:hAnsi="Arial"/>
                <w:sz w:val="18"/>
                <w:szCs w:val="20"/>
                <w:lang w:bidi="ar-SA"/>
              </w:rPr>
            </w:pPr>
            <w:r>
              <w:rPr>
                <w:rFonts w:ascii="Arial" w:hAnsi="Arial"/>
                <w:sz w:val="18"/>
                <w:szCs w:val="20"/>
                <w:lang w:bidi="ar-SA"/>
              </w:rPr>
              <w:t>niepogarszanie stanu części wód,</w:t>
            </w:r>
          </w:p>
          <w:p w14:paraId="62711ABD" w14:textId="77777777" w:rsidR="003827AC" w:rsidRDefault="00000000">
            <w:pPr>
              <w:numPr>
                <w:ilvl w:val="0"/>
                <w:numId w:val="64"/>
              </w:numPr>
              <w:spacing w:before="60" w:after="60"/>
              <w:ind w:left="357"/>
              <w:jc w:val="left"/>
              <w:rPr>
                <w:rFonts w:ascii="Arial" w:hAnsi="Arial"/>
                <w:sz w:val="18"/>
                <w:szCs w:val="20"/>
                <w:lang w:eastAsia="en-US" w:bidi="ar-SA"/>
              </w:rPr>
            </w:pPr>
            <w:r>
              <w:rPr>
                <w:rFonts w:ascii="Arial" w:hAnsi="Arial"/>
                <w:sz w:val="18"/>
                <w:szCs w:val="20"/>
                <w:lang w:bidi="ar-SA"/>
              </w:rPr>
              <w:t>osiągnięcie dobrego stan wód: dobry stan ekologiczny i chemiczny dla wód powierzchniowych, dobry stan chemiczny i ilościowy dla wód podziemnych,</w:t>
            </w:r>
          </w:p>
          <w:p w14:paraId="281BB01C" w14:textId="77777777" w:rsidR="003827AC" w:rsidRDefault="00000000">
            <w:pPr>
              <w:numPr>
                <w:ilvl w:val="0"/>
                <w:numId w:val="64"/>
              </w:numPr>
              <w:spacing w:before="60" w:after="60"/>
              <w:ind w:left="357"/>
              <w:jc w:val="left"/>
              <w:rPr>
                <w:rFonts w:ascii="Arial" w:hAnsi="Arial"/>
                <w:sz w:val="18"/>
                <w:szCs w:val="20"/>
                <w:lang w:eastAsia="en-US" w:bidi="ar-SA"/>
              </w:rPr>
            </w:pPr>
            <w:r>
              <w:rPr>
                <w:rFonts w:ascii="Arial" w:hAnsi="Arial"/>
                <w:sz w:val="18"/>
                <w:szCs w:val="20"/>
                <w:lang w:bidi="ar-SA"/>
              </w:rPr>
              <w:t xml:space="preserve">spełnienie wymagań specjalnych, zawartych w innych unijnych aktach prawnych i polskim prawie, w odniesieniu do obszarów chronionych (w tym wrażliwych na eutrofizację wywołaną zanieczyszczeniami pochodzącymi ze źródeł komunalnych, narażonych na zanieczyszczenia związkami azotu pochodzącymi ze źródeł rolniczych, przeznaczonych do celów rekreacyjnych, do poboru wody dla zaopatrzenia ludności w wodę przeznaczoną do spożycia, przeznaczonych do ochrony gatunków zwierząt wodnych o znaczeniu gospodarczym, do ochrony siedlisk lub gatunków, </w:t>
            </w:r>
            <w:r>
              <w:rPr>
                <w:rFonts w:ascii="Arial" w:hAnsi="Arial"/>
                <w:sz w:val="18"/>
                <w:szCs w:val="20"/>
                <w:lang w:bidi="ar-SA"/>
              </w:rPr>
              <w:lastRenderedPageBreak/>
              <w:t>dla których utrzymanie stanu wód jest ważnym czynnikiem w ich ochronie),</w:t>
            </w:r>
          </w:p>
          <w:p w14:paraId="493FE7C8" w14:textId="77777777" w:rsidR="003827AC" w:rsidRDefault="00000000">
            <w:pPr>
              <w:numPr>
                <w:ilvl w:val="0"/>
                <w:numId w:val="64"/>
              </w:numPr>
              <w:spacing w:before="60" w:after="60"/>
              <w:ind w:left="357"/>
              <w:jc w:val="left"/>
              <w:rPr>
                <w:rFonts w:ascii="Arial" w:hAnsi="Arial"/>
                <w:sz w:val="18"/>
                <w:szCs w:val="20"/>
                <w:lang w:eastAsia="en-US" w:bidi="ar-SA"/>
              </w:rPr>
            </w:pPr>
            <w:r>
              <w:rPr>
                <w:rFonts w:ascii="Arial" w:hAnsi="Arial"/>
                <w:sz w:val="18"/>
                <w:szCs w:val="20"/>
                <w:lang w:bidi="ar-SA"/>
              </w:rPr>
              <w:t>zaprzestanie lub stopniowe wyeliminowanie zrzutu substancji priorytetowych do środowiska lub ograniczone zrzuty tych substancji.</w:t>
            </w:r>
          </w:p>
        </w:tc>
        <w:tc>
          <w:tcPr>
            <w:tcW w:w="1556" w:type="pct"/>
            <w:vAlign w:val="center"/>
          </w:tcPr>
          <w:p w14:paraId="33ABB3A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Cel. Osiągnięcie lub utrzymanie dobrego stanu wód:</w:t>
            </w:r>
          </w:p>
          <w:p w14:paraId="5D18F3C0"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214BE8E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78331C84"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tc>
      </w:tr>
      <w:tr w:rsidR="003827AC" w14:paraId="3E5B6F03" w14:textId="77777777">
        <w:trPr>
          <w:jc w:val="center"/>
        </w:trPr>
        <w:tc>
          <w:tcPr>
            <w:tcW w:w="857" w:type="pct"/>
            <w:vAlign w:val="center"/>
          </w:tcPr>
          <w:p w14:paraId="51816AD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Plan gospodarowania wodami na obszarze dorzecza Wisły</w:t>
            </w:r>
          </w:p>
        </w:tc>
        <w:tc>
          <w:tcPr>
            <w:tcW w:w="914" w:type="pct"/>
            <w:vAlign w:val="center"/>
          </w:tcPr>
          <w:p w14:paraId="6CEC656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Rozporządzenie Ministra Infrastruktury z dnia 4 listopada 2022 r. w sprawie Planu gospodarowania wodami na obszarze dorzecza Wisły</w:t>
            </w:r>
          </w:p>
        </w:tc>
        <w:tc>
          <w:tcPr>
            <w:tcW w:w="1673" w:type="pct"/>
            <w:vAlign w:val="center"/>
          </w:tcPr>
          <w:p w14:paraId="43FB6CE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Priorytetem IIaPGW na obszarze dorzecza Wisły jest stworzenie w ekosystemach wodnych i od wód zależnych warunków, określonych w RDW, sprzyjających osiągnięciu celów środowiskowych wyznaczonych dla poszczególnych JCW oraz dla obszarów chronionych. Zestaw działań IIaPGW zawiera również działania zmierzające do utrzymania dobrego stanu w tych JCW, które stan ten osiągnęły.</w:t>
            </w:r>
          </w:p>
        </w:tc>
        <w:tc>
          <w:tcPr>
            <w:tcW w:w="1556" w:type="pct"/>
            <w:vAlign w:val="center"/>
          </w:tcPr>
          <w:p w14:paraId="1F8D81D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12BB8148"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tc>
      </w:tr>
      <w:tr w:rsidR="003827AC" w14:paraId="68890716" w14:textId="77777777">
        <w:trPr>
          <w:jc w:val="center"/>
        </w:trPr>
        <w:tc>
          <w:tcPr>
            <w:tcW w:w="857" w:type="pct"/>
            <w:vAlign w:val="center"/>
          </w:tcPr>
          <w:p w14:paraId="54BEA75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Plany zarządzania ryzykiem powodziowym dla obszaru dorzecza Wisły</w:t>
            </w:r>
          </w:p>
        </w:tc>
        <w:tc>
          <w:tcPr>
            <w:tcW w:w="914" w:type="pct"/>
            <w:vAlign w:val="center"/>
          </w:tcPr>
          <w:p w14:paraId="3126D255"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Rozporządzenie Ministra Infrastruktury z dnia 18 października 2022 r. w sprawie przyjęcia Planu zarządzania ryzykiem powodziowym dla obszaru dorzecza Wisły</w:t>
            </w:r>
          </w:p>
        </w:tc>
        <w:tc>
          <w:tcPr>
            <w:tcW w:w="1673" w:type="pct"/>
            <w:vAlign w:val="center"/>
          </w:tcPr>
          <w:p w14:paraId="395FC7EB" w14:textId="77777777" w:rsidR="003827AC" w:rsidRDefault="00000000">
            <w:pPr>
              <w:spacing w:before="60" w:after="60" w:line="360" w:lineRule="auto"/>
              <w:jc w:val="left"/>
              <w:rPr>
                <w:rFonts w:ascii="Arial" w:hAnsi="Arial"/>
                <w:sz w:val="18"/>
                <w:szCs w:val="20"/>
                <w:lang w:eastAsia="en-US" w:bidi="ar-SA"/>
              </w:rPr>
            </w:pPr>
            <w:r>
              <w:rPr>
                <w:rFonts w:ascii="Arial" w:hAnsi="Arial"/>
                <w:sz w:val="18"/>
                <w:szCs w:val="20"/>
                <w:lang w:eastAsia="en-US" w:bidi="ar-SA"/>
              </w:rPr>
              <w:t>Cele:</w:t>
            </w:r>
          </w:p>
          <w:p w14:paraId="2A854F53" w14:textId="77777777" w:rsidR="003827AC" w:rsidRDefault="00000000">
            <w:pPr>
              <w:numPr>
                <w:ilvl w:val="0"/>
                <w:numId w:val="74"/>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zahamowanie wzrostu ryzyka powodziowego,</w:t>
            </w:r>
          </w:p>
          <w:p w14:paraId="5740EB88" w14:textId="77777777" w:rsidR="003827AC" w:rsidRDefault="00000000">
            <w:pPr>
              <w:numPr>
                <w:ilvl w:val="0"/>
                <w:numId w:val="74"/>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obniżenie istniejącego ryzyka powodziowego,</w:t>
            </w:r>
          </w:p>
          <w:p w14:paraId="7098AC13" w14:textId="77777777" w:rsidR="003827AC" w:rsidRDefault="00000000">
            <w:pPr>
              <w:numPr>
                <w:ilvl w:val="0"/>
                <w:numId w:val="74"/>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poprawa systemu zarządzania ryzykiem powodziowym.</w:t>
            </w:r>
          </w:p>
        </w:tc>
        <w:tc>
          <w:tcPr>
            <w:tcW w:w="1556" w:type="pct"/>
            <w:vAlign w:val="center"/>
          </w:tcPr>
          <w:p w14:paraId="2C0E55C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3CFD9D51" w14:textId="77777777" w:rsidR="003827AC" w:rsidRDefault="00000000">
            <w:pPr>
              <w:numPr>
                <w:ilvl w:val="0"/>
                <w:numId w:val="4"/>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tc>
      </w:tr>
      <w:tr w:rsidR="003827AC" w14:paraId="50712B7F" w14:textId="77777777">
        <w:trPr>
          <w:jc w:val="center"/>
        </w:trPr>
        <w:tc>
          <w:tcPr>
            <w:tcW w:w="857" w:type="pct"/>
            <w:vAlign w:val="center"/>
          </w:tcPr>
          <w:p w14:paraId="6BE1CEF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Plan przeciwdziałania skutkom suszy</w:t>
            </w:r>
          </w:p>
        </w:tc>
        <w:tc>
          <w:tcPr>
            <w:tcW w:w="914" w:type="pct"/>
            <w:vAlign w:val="center"/>
          </w:tcPr>
          <w:p w14:paraId="50CD3910"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Rozporządzenie Ministra Infrastruktury z dnia 15 lipca 2021 r. w sprawie przyjęcia Planu przeciwdziałania skutkom suszy</w:t>
            </w:r>
          </w:p>
        </w:tc>
        <w:tc>
          <w:tcPr>
            <w:tcW w:w="1673" w:type="pct"/>
            <w:vAlign w:val="center"/>
          </w:tcPr>
          <w:p w14:paraId="6C12ED28" w14:textId="77777777" w:rsidR="003827AC" w:rsidRDefault="00000000">
            <w:pPr>
              <w:spacing w:before="60" w:after="60" w:line="360" w:lineRule="auto"/>
              <w:jc w:val="left"/>
              <w:rPr>
                <w:rFonts w:ascii="Arial" w:hAnsi="Arial"/>
                <w:sz w:val="18"/>
                <w:szCs w:val="20"/>
                <w:lang w:eastAsia="en-US" w:bidi="ar-SA"/>
              </w:rPr>
            </w:pPr>
            <w:r>
              <w:rPr>
                <w:rFonts w:ascii="Arial" w:hAnsi="Arial"/>
                <w:sz w:val="18"/>
                <w:szCs w:val="20"/>
                <w:lang w:eastAsia="en-US" w:bidi="ar-SA"/>
              </w:rPr>
              <w:t>Cele szczegółowe:</w:t>
            </w:r>
          </w:p>
          <w:p w14:paraId="2D210946" w14:textId="77777777" w:rsidR="003827AC" w:rsidRDefault="00000000">
            <w:pPr>
              <w:numPr>
                <w:ilvl w:val="0"/>
                <w:numId w:val="75"/>
              </w:numPr>
              <w:spacing w:before="60" w:after="60"/>
              <w:contextualSpacing/>
              <w:jc w:val="left"/>
              <w:rPr>
                <w:rFonts w:ascii="Arial" w:hAnsi="Arial"/>
                <w:sz w:val="18"/>
                <w:szCs w:val="20"/>
                <w:lang w:eastAsia="en-US" w:bidi="ar-SA"/>
              </w:rPr>
            </w:pPr>
            <w:r>
              <w:rPr>
                <w:rFonts w:ascii="Arial" w:hAnsi="Arial"/>
                <w:sz w:val="18"/>
                <w:szCs w:val="20"/>
                <w:lang w:eastAsia="en-US" w:bidi="ar-SA"/>
              </w:rPr>
              <w:t>skuteczne zarządzanie zasobami wodnymi dla zwiększenia dyspozycyjnych zasobów wodnych na obszarach dorzeczy,</w:t>
            </w:r>
          </w:p>
          <w:p w14:paraId="676D9214" w14:textId="77777777" w:rsidR="003827AC" w:rsidRDefault="00000000">
            <w:pPr>
              <w:numPr>
                <w:ilvl w:val="0"/>
                <w:numId w:val="75"/>
              </w:numPr>
              <w:spacing w:before="60" w:after="60"/>
              <w:contextualSpacing/>
              <w:jc w:val="left"/>
              <w:rPr>
                <w:rFonts w:ascii="Arial" w:hAnsi="Arial"/>
                <w:sz w:val="18"/>
                <w:szCs w:val="20"/>
                <w:lang w:eastAsia="en-US" w:bidi="ar-SA"/>
              </w:rPr>
            </w:pPr>
            <w:r>
              <w:rPr>
                <w:rFonts w:ascii="Arial" w:hAnsi="Arial"/>
                <w:sz w:val="18"/>
                <w:szCs w:val="20"/>
                <w:lang w:eastAsia="en-US" w:bidi="ar-SA"/>
              </w:rPr>
              <w:t>zwiększanie retencji na obszarach dorzeczy,</w:t>
            </w:r>
          </w:p>
          <w:p w14:paraId="7189E653" w14:textId="77777777" w:rsidR="003827AC" w:rsidRDefault="00000000">
            <w:pPr>
              <w:numPr>
                <w:ilvl w:val="0"/>
                <w:numId w:val="75"/>
              </w:numPr>
              <w:spacing w:before="60" w:after="60"/>
              <w:contextualSpacing/>
              <w:jc w:val="left"/>
              <w:rPr>
                <w:rFonts w:ascii="Arial" w:hAnsi="Arial"/>
                <w:sz w:val="18"/>
                <w:szCs w:val="20"/>
                <w:lang w:eastAsia="en-US" w:bidi="ar-SA"/>
              </w:rPr>
            </w:pPr>
            <w:r>
              <w:rPr>
                <w:rFonts w:ascii="Arial" w:hAnsi="Arial"/>
                <w:sz w:val="18"/>
                <w:szCs w:val="20"/>
                <w:lang w:eastAsia="en-US" w:bidi="ar-SA"/>
              </w:rPr>
              <w:t>edukacja i zarządzanie ryzykiem suszy,</w:t>
            </w:r>
          </w:p>
          <w:p w14:paraId="5255EEEB" w14:textId="77777777" w:rsidR="003827AC" w:rsidRDefault="00000000">
            <w:pPr>
              <w:numPr>
                <w:ilvl w:val="0"/>
                <w:numId w:val="75"/>
              </w:numPr>
              <w:spacing w:before="60" w:after="60"/>
              <w:contextualSpacing/>
              <w:jc w:val="left"/>
              <w:rPr>
                <w:rFonts w:ascii="Arial" w:hAnsi="Arial"/>
                <w:sz w:val="18"/>
                <w:szCs w:val="20"/>
                <w:lang w:eastAsia="en-US" w:bidi="ar-SA"/>
              </w:rPr>
            </w:pPr>
            <w:r>
              <w:rPr>
                <w:rFonts w:ascii="Arial" w:hAnsi="Arial"/>
                <w:sz w:val="18"/>
                <w:szCs w:val="20"/>
                <w:lang w:eastAsia="en-US" w:bidi="ar-SA"/>
              </w:rPr>
              <w:t>formalizacja i zaplanowanie finansowania działań służących przeciwdziałaniu skutkom suszy.</w:t>
            </w:r>
          </w:p>
        </w:tc>
        <w:tc>
          <w:tcPr>
            <w:tcW w:w="1556" w:type="pct"/>
            <w:vAlign w:val="center"/>
          </w:tcPr>
          <w:p w14:paraId="45BB957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48611BB8" w14:textId="77777777" w:rsidR="003827AC" w:rsidRDefault="00000000">
            <w:pPr>
              <w:numPr>
                <w:ilvl w:val="0"/>
                <w:numId w:val="76"/>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tc>
      </w:tr>
      <w:tr w:rsidR="003827AC" w14:paraId="3F1F13B0" w14:textId="77777777">
        <w:trPr>
          <w:jc w:val="center"/>
        </w:trPr>
        <w:tc>
          <w:tcPr>
            <w:tcW w:w="857" w:type="pct"/>
            <w:vAlign w:val="center"/>
          </w:tcPr>
          <w:p w14:paraId="209E962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Strategia Rozwoju Województwa Łódzkiego 2030</w:t>
            </w:r>
          </w:p>
        </w:tc>
        <w:tc>
          <w:tcPr>
            <w:tcW w:w="914" w:type="pct"/>
            <w:vAlign w:val="center"/>
          </w:tcPr>
          <w:p w14:paraId="7EF443E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XXXI/414/21 Sejmiku Województwa Łódzkiego z dnia 6 maja 2021 r.</w:t>
            </w:r>
          </w:p>
        </w:tc>
        <w:tc>
          <w:tcPr>
            <w:tcW w:w="1673" w:type="pct"/>
            <w:vAlign w:val="center"/>
          </w:tcPr>
          <w:p w14:paraId="7BDD723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strategiczny: Atrakcyjna i dostępna przestrzeń:</w:t>
            </w:r>
          </w:p>
          <w:p w14:paraId="7973B9D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 xml:space="preserve">Cel operacyjny: </w:t>
            </w:r>
          </w:p>
          <w:p w14:paraId="67AE464C" w14:textId="77777777" w:rsidR="003827AC" w:rsidRDefault="00000000">
            <w:pPr>
              <w:numPr>
                <w:ilvl w:val="0"/>
                <w:numId w:val="76"/>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Adaptacja do zmian klimatu i poprawa jakości zasobów środowiskowych,</w:t>
            </w:r>
          </w:p>
          <w:p w14:paraId="23CBCAEC" w14:textId="77777777" w:rsidR="003827AC" w:rsidRDefault="00000000">
            <w:pPr>
              <w:numPr>
                <w:ilvl w:val="0"/>
                <w:numId w:val="76"/>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lastRenderedPageBreak/>
              <w:t>Ochrona i kształtowanie krajobrazu,</w:t>
            </w:r>
          </w:p>
          <w:p w14:paraId="5C347622" w14:textId="77777777" w:rsidR="003827AC" w:rsidRDefault="00000000">
            <w:pPr>
              <w:numPr>
                <w:ilvl w:val="0"/>
                <w:numId w:val="76"/>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Zwiększenie dostępności transportowej,</w:t>
            </w:r>
          </w:p>
          <w:p w14:paraId="63A4CB3E" w14:textId="77777777" w:rsidR="003827AC" w:rsidRDefault="00000000">
            <w:pPr>
              <w:numPr>
                <w:ilvl w:val="0"/>
                <w:numId w:val="76"/>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Nowoczesna energetyka w województwie,</w:t>
            </w:r>
          </w:p>
          <w:p w14:paraId="44160202" w14:textId="77777777" w:rsidR="003827AC" w:rsidRDefault="00000000">
            <w:pPr>
              <w:numPr>
                <w:ilvl w:val="0"/>
                <w:numId w:val="76"/>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Racjonalizacja gospodarki odpadami,</w:t>
            </w:r>
          </w:p>
          <w:p w14:paraId="1B57E391" w14:textId="77777777" w:rsidR="003827AC" w:rsidRDefault="00000000">
            <w:pPr>
              <w:numPr>
                <w:ilvl w:val="0"/>
                <w:numId w:val="76"/>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Zwiększenie dostępności do usług teleinformatycznych.</w:t>
            </w:r>
          </w:p>
        </w:tc>
        <w:tc>
          <w:tcPr>
            <w:tcW w:w="1556" w:type="pct"/>
            <w:vAlign w:val="center"/>
          </w:tcPr>
          <w:p w14:paraId="15C1E72D"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lastRenderedPageBreak/>
              <w:t xml:space="preserve">Cel: Poprawa jakości powietrza atmosferycznego: </w:t>
            </w:r>
          </w:p>
          <w:p w14:paraId="4ACE7759"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6DC56E8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4A2EA2D6"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 xml:space="preserve">Kierunek interwencji: Ograniczenie natężenia </w:t>
            </w:r>
            <w:r>
              <w:rPr>
                <w:rFonts w:ascii="Arial" w:hAnsi="Arial"/>
                <w:sz w:val="18"/>
                <w:szCs w:val="20"/>
                <w:lang w:eastAsia="en-US" w:bidi="ar-SA"/>
              </w:rPr>
              <w:lastRenderedPageBreak/>
              <w:t>hałasu wzdłuż ciągów komunikacyjnych.</w:t>
            </w:r>
          </w:p>
          <w:p w14:paraId="7A29CB9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3073AC75"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60ABC74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39084F79"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0EDDB1A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69F4D4DD"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70971EE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7088ED49"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50040F6A"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46D04620"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r>
              <w:rPr>
                <w:rFonts w:ascii="Arial" w:hAnsi="Arial"/>
                <w:sz w:val="18"/>
                <w:szCs w:val="20"/>
                <w:lang w:eastAsia="en-US" w:bidi="ar-SA"/>
              </w:rPr>
              <w:t xml:space="preserve"> </w:t>
            </w:r>
          </w:p>
        </w:tc>
      </w:tr>
      <w:tr w:rsidR="003827AC" w14:paraId="23F54276" w14:textId="77777777">
        <w:trPr>
          <w:jc w:val="center"/>
        </w:trPr>
        <w:tc>
          <w:tcPr>
            <w:tcW w:w="857" w:type="pct"/>
            <w:vAlign w:val="center"/>
          </w:tcPr>
          <w:p w14:paraId="26432D8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Plan zagospodarowania przestrzennego województwa łódzkiego oraz plan zagospodarowana przestrzennego miejskiego obszaru funkcjonalnego Łodzi</w:t>
            </w:r>
          </w:p>
        </w:tc>
        <w:tc>
          <w:tcPr>
            <w:tcW w:w="914" w:type="pct"/>
            <w:vAlign w:val="center"/>
          </w:tcPr>
          <w:p w14:paraId="7A35EDF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LV/679/18 Sejmiku Województwa Łódzkiego z dnia 28 sierpnia 2018 r.</w:t>
            </w:r>
          </w:p>
        </w:tc>
        <w:tc>
          <w:tcPr>
            <w:tcW w:w="1673" w:type="pct"/>
            <w:vAlign w:val="center"/>
          </w:tcPr>
          <w:p w14:paraId="01F7858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Cele szczegółowe:</w:t>
            </w:r>
          </w:p>
          <w:p w14:paraId="0FCA9A0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III. Region o wysokiej jakości i dostępności infrastruktury technicznej;</w:t>
            </w:r>
          </w:p>
          <w:p w14:paraId="6A8406C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IV. Region o wysokiej jakości środowiska przyrodniczego;</w:t>
            </w:r>
          </w:p>
          <w:p w14:paraId="6604603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VII. Region o krajobrazie wysokiej jakości.</w:t>
            </w:r>
          </w:p>
        </w:tc>
        <w:tc>
          <w:tcPr>
            <w:tcW w:w="1556" w:type="pct"/>
            <w:vAlign w:val="center"/>
          </w:tcPr>
          <w:p w14:paraId="50EC4E70"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1489EF77"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0AB4545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43154D1A"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p w14:paraId="233BA5B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4250BA44"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2E068E4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4C8E2ABD"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050A7DC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Cel. Zrównoważony rozwój systemu gospodarowania odpadami:</w:t>
            </w:r>
          </w:p>
          <w:p w14:paraId="7E885BC9"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5036311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4A054D8A"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487C8458"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6BEDFC4F"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r>
              <w:rPr>
                <w:rFonts w:ascii="Arial" w:hAnsi="Arial"/>
                <w:sz w:val="18"/>
                <w:szCs w:val="20"/>
                <w:lang w:eastAsia="en-US" w:bidi="ar-SA"/>
              </w:rPr>
              <w:t xml:space="preserve"> </w:t>
            </w:r>
          </w:p>
        </w:tc>
      </w:tr>
      <w:tr w:rsidR="003827AC" w14:paraId="1F7C1A7D" w14:textId="77777777">
        <w:trPr>
          <w:jc w:val="center"/>
        </w:trPr>
        <w:tc>
          <w:tcPr>
            <w:tcW w:w="857" w:type="pct"/>
            <w:vAlign w:val="center"/>
          </w:tcPr>
          <w:p w14:paraId="130361B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Program ochrony środowiska dla województwa łódzkiego na lata 2021-2024 z perspektywą do 2028</w:t>
            </w:r>
          </w:p>
        </w:tc>
        <w:tc>
          <w:tcPr>
            <w:tcW w:w="914" w:type="pct"/>
            <w:vAlign w:val="center"/>
          </w:tcPr>
          <w:p w14:paraId="03C96455"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 xml:space="preserve">Uchwała nr XXXIV/445/21 Sejmiku Województwa Łódzkiego z dnia 27 sierpnia 2021 roku </w:t>
            </w:r>
          </w:p>
        </w:tc>
        <w:tc>
          <w:tcPr>
            <w:tcW w:w="1673" w:type="pct"/>
            <w:vAlign w:val="center"/>
          </w:tcPr>
          <w:p w14:paraId="601ACE1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Cele ochrony środowiska:</w:t>
            </w:r>
          </w:p>
          <w:p w14:paraId="7F6157E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 Poprawa jakości powietrza przy zapewnieniu bezpieczeństwa energetycznego w kontekście zmian klimatu;</w:t>
            </w:r>
          </w:p>
          <w:p w14:paraId="5476AD1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2. Poprawa klimatu akustycznego w województwie łódzkim;</w:t>
            </w:r>
          </w:p>
          <w:p w14:paraId="67DBE3C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3. Ochrona przed polami elektromagnetycznymi;</w:t>
            </w:r>
          </w:p>
          <w:p w14:paraId="79BF77D4"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4. Osiągnięcie celów środowiskowych dla jednolitych części wód powierzchniowych (JCWP) – rzecznych i jednolitych części wód podziemnych (JCWPd);</w:t>
            </w:r>
          </w:p>
          <w:p w14:paraId="4164F4F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5. Ochrona przed niedoborami wody i powodziami;</w:t>
            </w:r>
          </w:p>
          <w:p w14:paraId="5917097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6. Prowadzenie racjonalnej gospodarki wodno-ściekowej;</w:t>
            </w:r>
          </w:p>
          <w:p w14:paraId="63D3E51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7. Racjonalne gospodarowanie zasobami geologicznymi;</w:t>
            </w:r>
          </w:p>
          <w:p w14:paraId="5309682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8. Ochrona gleb przed negatywnym oddziaływaniem antropogenicznym, erozją oraz niekorzystnymi zmianami klimatu;</w:t>
            </w:r>
          </w:p>
          <w:p w14:paraId="2AEE234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9. Gospodarowanie odpadami zgodnie z hierarchią sposobów postępowania z odpadami, uwzględniając zrównoważony rozwój województwa łódzkiego;</w:t>
            </w:r>
          </w:p>
          <w:p w14:paraId="0CCBEC4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10. Ochrona różnorodności biologicznej oraz krajobrazowej;</w:t>
            </w:r>
          </w:p>
          <w:p w14:paraId="06333975"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11. Prowadzenie trwale zrównoważonej gospodarki leśnej;</w:t>
            </w:r>
          </w:p>
          <w:p w14:paraId="762FE7B0"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12. Zwiększenie lesistości;</w:t>
            </w:r>
          </w:p>
          <w:p w14:paraId="26D82EE5"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13. Ograniczenie ryzyka wystąpienia poważnych awarii oraz minimalizacja ich skutków.</w:t>
            </w:r>
          </w:p>
        </w:tc>
        <w:tc>
          <w:tcPr>
            <w:tcW w:w="1556" w:type="pct"/>
            <w:vAlign w:val="center"/>
          </w:tcPr>
          <w:p w14:paraId="4E8BC6A8"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lastRenderedPageBreak/>
              <w:t xml:space="preserve">Cel: Poprawa jakości powietrza atmosferycznego: </w:t>
            </w:r>
          </w:p>
          <w:p w14:paraId="6350EF19"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32F18AA5"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77609961"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p w14:paraId="4FE91C5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3CF12A6B"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0AF52B8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7A93C004"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113A61D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07C7A59C"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11290FD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6F5261FB"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4685CC13" w14:textId="77777777" w:rsidR="003827AC" w:rsidRDefault="00000000">
            <w:pPr>
              <w:spacing w:before="60" w:after="60"/>
              <w:jc w:val="left"/>
              <w:rPr>
                <w:rFonts w:ascii="Arial" w:hAnsi="Arial"/>
                <w:sz w:val="18"/>
                <w:szCs w:val="20"/>
                <w:lang w:bidi="ar-SA"/>
              </w:rPr>
            </w:pPr>
            <w:r>
              <w:rPr>
                <w:rFonts w:ascii="Arial" w:hAnsi="Arial"/>
                <w:sz w:val="18"/>
                <w:szCs w:val="20"/>
                <w:lang w:bidi="ar-SA"/>
              </w:rPr>
              <w:t xml:space="preserve">Cel. Ochrona przed poważnymi awariami i </w:t>
            </w:r>
            <w:r>
              <w:rPr>
                <w:rFonts w:ascii="Arial" w:hAnsi="Arial"/>
                <w:sz w:val="18"/>
                <w:szCs w:val="20"/>
                <w:lang w:bidi="ar-SA"/>
              </w:rPr>
              <w:lastRenderedPageBreak/>
              <w:t>zagrożeniami naturalnymi:</w:t>
            </w:r>
          </w:p>
          <w:p w14:paraId="15F2D257"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r>
              <w:rPr>
                <w:rFonts w:ascii="Arial" w:hAnsi="Arial"/>
                <w:sz w:val="18"/>
                <w:szCs w:val="20"/>
                <w:lang w:eastAsia="en-US" w:bidi="ar-SA"/>
              </w:rPr>
              <w:t xml:space="preserve"> </w:t>
            </w:r>
          </w:p>
        </w:tc>
      </w:tr>
      <w:tr w:rsidR="003827AC" w14:paraId="74983CC3" w14:textId="77777777">
        <w:trPr>
          <w:jc w:val="center"/>
        </w:trPr>
        <w:tc>
          <w:tcPr>
            <w:tcW w:w="857" w:type="pct"/>
            <w:vAlign w:val="center"/>
          </w:tcPr>
          <w:p w14:paraId="771100C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Program ochrony środowiska przed hałasem la województwa łódzkiego</w:t>
            </w:r>
          </w:p>
        </w:tc>
        <w:tc>
          <w:tcPr>
            <w:tcW w:w="914" w:type="pct"/>
            <w:vAlign w:val="center"/>
          </w:tcPr>
          <w:p w14:paraId="6258BF0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II/40/24 Sejmiku Województwa Łódzkiego z dnia 21 czerwca 2024 r.</w:t>
            </w:r>
          </w:p>
        </w:tc>
        <w:tc>
          <w:tcPr>
            <w:tcW w:w="1673" w:type="pct"/>
            <w:vAlign w:val="center"/>
          </w:tcPr>
          <w:p w14:paraId="01A5EB8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Celem POH jest określenie działań ograniczających poziom hałasu w środowisku, a tym samym poprawa klimatu akustycznego i jakości życia mieszkańców województwa poprzez ograniczenie negatywnych skutków zdrowotnych związanych z hałasem.</w:t>
            </w:r>
          </w:p>
        </w:tc>
        <w:tc>
          <w:tcPr>
            <w:tcW w:w="1556" w:type="pct"/>
            <w:vAlign w:val="center"/>
          </w:tcPr>
          <w:p w14:paraId="55496E6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7D1DA036"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tc>
      </w:tr>
      <w:tr w:rsidR="003827AC" w14:paraId="0C2C279F" w14:textId="77777777">
        <w:trPr>
          <w:jc w:val="center"/>
        </w:trPr>
        <w:tc>
          <w:tcPr>
            <w:tcW w:w="857" w:type="pct"/>
            <w:vAlign w:val="center"/>
          </w:tcPr>
          <w:p w14:paraId="0F5FFC8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Program ochrony powietrza i plan działań krótkoterminowych dla strefy łódzkiej</w:t>
            </w:r>
          </w:p>
        </w:tc>
        <w:tc>
          <w:tcPr>
            <w:tcW w:w="914" w:type="pct"/>
            <w:vAlign w:val="center"/>
          </w:tcPr>
          <w:p w14:paraId="7066977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XX/303/20 Sejmiku Województwa Łódzkiego z dnia 15 września 2020 r. oraz uchwała LXII/694/23 Sejmiku Województwa Łódzkiego z dnia 21 listopada 2023 r. zmieniająca uchwałę w sprawie programu ochrony powietrza i planu działań krótkoterminowych</w:t>
            </w:r>
          </w:p>
        </w:tc>
        <w:tc>
          <w:tcPr>
            <w:tcW w:w="1673" w:type="pct"/>
            <w:vAlign w:val="center"/>
          </w:tcPr>
          <w:p w14:paraId="2ACE59D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 xml:space="preserve">Celem Programu ochrony powietrza jest wskazanie przyczyn wystąpienia przekroczeń poziomów dopuszczalnych dla pyłu zawieszonego PM10, PM2,5 oraz poziomów docelowych benzo(a)pirenu i ozonu, </w:t>
            </w:r>
            <w:r>
              <w:rPr>
                <w:rFonts w:ascii="Arial" w:hAnsi="Arial"/>
                <w:sz w:val="18"/>
                <w:szCs w:val="20"/>
                <w:lang w:eastAsia="en-US" w:bidi="ar-SA"/>
              </w:rPr>
              <w:br/>
              <w:t>a następnie wskazanie działań naprawczych, które pomogą poprawić jakość powietrza w województwie łódzkim.</w:t>
            </w:r>
          </w:p>
          <w:p w14:paraId="49599F9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Projekt Programu uwzględnia cele zawarte w dokumentach planistycznych i strategicznych krajowych (w tym w Krajowym programie ochrony powietrza, Koncepcji przestrzennego zagospodarowania kraju) oraz w „Programie ochrony środowiska dla województwa łódzkiego na lata 2018-2021 z uwzględnieniem perspektywy do roku 2025”.</w:t>
            </w:r>
          </w:p>
        </w:tc>
        <w:tc>
          <w:tcPr>
            <w:tcW w:w="1556" w:type="pct"/>
            <w:vAlign w:val="center"/>
          </w:tcPr>
          <w:p w14:paraId="0E4C41D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1E85C03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tc>
      </w:tr>
      <w:tr w:rsidR="003827AC" w14:paraId="27B77B89" w14:textId="77777777">
        <w:trPr>
          <w:jc w:val="center"/>
        </w:trPr>
        <w:tc>
          <w:tcPr>
            <w:tcW w:w="857" w:type="pct"/>
            <w:vAlign w:val="center"/>
          </w:tcPr>
          <w:p w14:paraId="14F8BB3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Plan gospodarki odpadami województwa łódzkiego na lata 2019-2025 z uwzględnieniem lat 2026-2031</w:t>
            </w:r>
          </w:p>
        </w:tc>
        <w:tc>
          <w:tcPr>
            <w:tcW w:w="914" w:type="pct"/>
            <w:vAlign w:val="center"/>
          </w:tcPr>
          <w:p w14:paraId="2533905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XXXVI/466/21 Sejmiku Województwa Łódzkiego z dnia 28 września 2021 r.</w:t>
            </w:r>
          </w:p>
        </w:tc>
        <w:tc>
          <w:tcPr>
            <w:tcW w:w="1673" w:type="pct"/>
            <w:vAlign w:val="center"/>
          </w:tcPr>
          <w:p w14:paraId="46342AA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Cele w zakresie gospodarki odpadami komunalnymi, w tym odpadami żywności i innymi odpadami ulegającymi biodegradacji:</w:t>
            </w:r>
          </w:p>
          <w:p w14:paraId="5A54F71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 zmniejszenie ilości powstających odpadów,</w:t>
            </w:r>
          </w:p>
          <w:p w14:paraId="089951C8"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2. zwiększanie świadomości społeczeństwa na temat właściwego gospodarowania odpadami komunalnymi, w tym odpadami żywności i innymi odpadami ulegającymi biodegradacji,</w:t>
            </w:r>
          </w:p>
          <w:p w14:paraId="7CE3203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 xml:space="preserve">3. doprowadzenie do funkcjonowania systemów zagospodarowania odpadów zgodnie z hierarchią </w:t>
            </w:r>
            <w:r>
              <w:rPr>
                <w:rFonts w:ascii="Arial" w:hAnsi="Arial"/>
                <w:sz w:val="18"/>
                <w:szCs w:val="20"/>
                <w:lang w:eastAsia="en-US" w:bidi="ar-SA"/>
              </w:rPr>
              <w:lastRenderedPageBreak/>
              <w:t>sposobów postępowania z odpadami,</w:t>
            </w:r>
          </w:p>
          <w:p w14:paraId="305912B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4. zmniejszenie udziału zmieszanych odpadów komunalnych w całym strumieniu zbieranych odpadów,</w:t>
            </w:r>
          </w:p>
          <w:p w14:paraId="6430AE4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5. zmniejszenie ilości odpadów komunalnych ulegających biodegradacji kierowanych na składowiska odpadów, aby nie było składowanych w 2020 r. więcej niż 35% masy tych odpadów w stosunku do masy odpadów wytworzonych w 1995 r.,</w:t>
            </w:r>
          </w:p>
          <w:p w14:paraId="3A99EC6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6. zaprzestanie składowania odpadów ulegających biodegradacji selektywnie zebranych,</w:t>
            </w:r>
          </w:p>
          <w:p w14:paraId="3E0ED76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7. zaprzestanie składowania zmieszanych odpadów komunalnych bez przetworzenia,</w:t>
            </w:r>
          </w:p>
          <w:p w14:paraId="5A6A55C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8. zmniejszenie liczby miejsc nielegalnego składowania odpadów komunalnych,</w:t>
            </w:r>
          </w:p>
          <w:p w14:paraId="3C6A429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9. utworzenie systemu monitorowania gospodarki odpadami komunalnymi,</w:t>
            </w:r>
          </w:p>
          <w:p w14:paraId="538A29C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10. monitorowanie i kontrola postępowania z frakcją odpadów komunalnych wysortowywaną ze strumienia zmieszanych odpadów komunalnych i nieprzeznaczoną do składowania,</w:t>
            </w:r>
          </w:p>
          <w:p w14:paraId="767249C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11. zbilansowanie funkcjonowania systemu gospodarki odpadami komunalnymi w świetle obowiązującego zakazu składowania określonych frakcji odpadów komunalnych i pochodzących z przetwarzania odpadów komunalnych, w tym odpadów o zawartości ogólnego węgla organicznego powyżej 5% suchej masy i o cieple spalania powyżej 6 MJ/kg suchej masy, od 1 stycznia 2016 r.,</w:t>
            </w:r>
          </w:p>
          <w:p w14:paraId="1984585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12. kontynuacja prowadzenia przez gminy gospodarki odpadami w oparciu o instalacje komunalne,</w:t>
            </w:r>
          </w:p>
          <w:p w14:paraId="053ECD5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13. doprowadzenie do funkcjonowania systemów zagospodarowania odpadów zgodnie z hierarchią sposobów postępowania z odpadami,</w:t>
            </w:r>
          </w:p>
          <w:p w14:paraId="5557549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14. do 2030 r. recyklingowi powinno być poddawane 65% odpadów komunalnych,</w:t>
            </w:r>
          </w:p>
          <w:p w14:paraId="12563A7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15. redukcja składowania odpadów komunalnych do maksymalnie 10% do 2035 r.</w:t>
            </w:r>
          </w:p>
        </w:tc>
        <w:tc>
          <w:tcPr>
            <w:tcW w:w="1556" w:type="pct"/>
            <w:vAlign w:val="center"/>
          </w:tcPr>
          <w:p w14:paraId="110CE35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Cel. Zrównoważony rozwój systemu gospodarowania odpadami:</w:t>
            </w:r>
          </w:p>
          <w:p w14:paraId="367AFFE3"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tc>
      </w:tr>
      <w:tr w:rsidR="003827AC" w14:paraId="17A5B689" w14:textId="77777777">
        <w:trPr>
          <w:jc w:val="center"/>
        </w:trPr>
        <w:tc>
          <w:tcPr>
            <w:tcW w:w="857" w:type="pct"/>
            <w:vAlign w:val="center"/>
          </w:tcPr>
          <w:p w14:paraId="450B08F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lastRenderedPageBreak/>
              <w:t>Program ochrony środowiska dla powiatu kutnowskiego na lata 2025 - 2028 z perspektywą do 2032 roku</w:t>
            </w:r>
          </w:p>
        </w:tc>
        <w:tc>
          <w:tcPr>
            <w:tcW w:w="914" w:type="pct"/>
            <w:vAlign w:val="center"/>
          </w:tcPr>
          <w:p w14:paraId="5363CF8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63/XII/24 Rady Powiatu Kutnowskiego z dnia 18 grudnia 2024 roku</w:t>
            </w:r>
          </w:p>
        </w:tc>
        <w:tc>
          <w:tcPr>
            <w:tcW w:w="1673" w:type="pct"/>
            <w:vAlign w:val="center"/>
          </w:tcPr>
          <w:p w14:paraId="371D928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 ochrona klimatu i jakości powietrza:</w:t>
            </w:r>
          </w:p>
          <w:p w14:paraId="048A79F8" w14:textId="77777777" w:rsidR="003827AC" w:rsidRDefault="00000000">
            <w:pPr>
              <w:numPr>
                <w:ilvl w:val="0"/>
                <w:numId w:val="77"/>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 oprawa jakości powietrza atmosferycznego poprzez sukcesywną redukcję emisji zanieczyszczeń do powietrza oraz utrzymanie najwyższej jakości powietrza (klasa A).</w:t>
            </w:r>
          </w:p>
          <w:p w14:paraId="4F75D26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w:t>
            </w:r>
            <w:r>
              <w:rPr>
                <w:rFonts w:ascii="Arial" w:hAnsi="Arial"/>
                <w:sz w:val="18"/>
                <w:szCs w:val="20"/>
                <w:lang w:bidi="ar-SA"/>
              </w:rPr>
              <w:t xml:space="preserve"> </w:t>
            </w:r>
            <w:r>
              <w:rPr>
                <w:rFonts w:ascii="Arial" w:hAnsi="Arial"/>
                <w:sz w:val="18"/>
                <w:szCs w:val="20"/>
                <w:lang w:eastAsia="en-US" w:bidi="ar-SA"/>
              </w:rPr>
              <w:t>zagrożenia hałasem:</w:t>
            </w:r>
          </w:p>
          <w:p w14:paraId="76163CF7" w14:textId="77777777" w:rsidR="003827AC" w:rsidRDefault="00000000">
            <w:pPr>
              <w:numPr>
                <w:ilvl w:val="0"/>
                <w:numId w:val="77"/>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w:t>
            </w:r>
            <w:r>
              <w:rPr>
                <w:rFonts w:ascii="Arial" w:hAnsi="Arial"/>
                <w:sz w:val="18"/>
                <w:szCs w:val="20"/>
                <w:lang w:bidi="ar-SA"/>
              </w:rPr>
              <w:t xml:space="preserve"> </w:t>
            </w:r>
            <w:r>
              <w:rPr>
                <w:rFonts w:ascii="Arial" w:hAnsi="Arial"/>
                <w:sz w:val="18"/>
                <w:szCs w:val="20"/>
                <w:lang w:eastAsia="en-US" w:bidi="ar-SA"/>
              </w:rPr>
              <w:t>ocena rzeczywistego narażenia mieszkańców na hałas oraz zmniejszenie uciążliwości hałasu w przypadku ponadnormatywnej wartości.</w:t>
            </w:r>
          </w:p>
          <w:p w14:paraId="4E2DD7B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w:t>
            </w:r>
            <w:r>
              <w:rPr>
                <w:rFonts w:ascii="Arial" w:hAnsi="Arial"/>
                <w:sz w:val="18"/>
                <w:szCs w:val="20"/>
                <w:lang w:bidi="ar-SA"/>
              </w:rPr>
              <w:t xml:space="preserve"> </w:t>
            </w:r>
            <w:r>
              <w:rPr>
                <w:rFonts w:ascii="Arial" w:hAnsi="Arial"/>
                <w:sz w:val="18"/>
                <w:szCs w:val="20"/>
                <w:lang w:eastAsia="en-US" w:bidi="ar-SA"/>
              </w:rPr>
              <w:t>pola elektromagnetyczne:</w:t>
            </w:r>
          </w:p>
          <w:p w14:paraId="4FB9C81F" w14:textId="77777777" w:rsidR="003827AC" w:rsidRDefault="00000000">
            <w:pPr>
              <w:numPr>
                <w:ilvl w:val="0"/>
                <w:numId w:val="77"/>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w:t>
            </w:r>
            <w:r>
              <w:rPr>
                <w:rFonts w:ascii="Arial" w:hAnsi="Arial"/>
                <w:sz w:val="18"/>
                <w:szCs w:val="20"/>
                <w:lang w:bidi="ar-SA"/>
              </w:rPr>
              <w:t xml:space="preserve"> </w:t>
            </w:r>
            <w:r>
              <w:rPr>
                <w:rFonts w:ascii="Arial" w:hAnsi="Arial"/>
                <w:sz w:val="18"/>
                <w:szCs w:val="20"/>
                <w:lang w:eastAsia="en-US" w:bidi="ar-SA"/>
              </w:rPr>
              <w:t>ochrona mieszkańców przed nadmiernym</w:t>
            </w:r>
          </w:p>
          <w:p w14:paraId="253F2707" w14:textId="77777777" w:rsidR="003827AC" w:rsidRDefault="00000000">
            <w:pPr>
              <w:numPr>
                <w:ilvl w:val="0"/>
                <w:numId w:val="77"/>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oddziaływaniem pól elektromagnetycznych.</w:t>
            </w:r>
          </w:p>
          <w:p w14:paraId="02C90240"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 gospodarowanie wodami:</w:t>
            </w:r>
          </w:p>
          <w:p w14:paraId="74680865" w14:textId="77777777" w:rsidR="003827AC" w:rsidRDefault="00000000">
            <w:pPr>
              <w:numPr>
                <w:ilvl w:val="0"/>
                <w:numId w:val="77"/>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w:t>
            </w:r>
            <w:r>
              <w:rPr>
                <w:rFonts w:ascii="Arial" w:hAnsi="Arial"/>
                <w:sz w:val="18"/>
                <w:szCs w:val="20"/>
                <w:lang w:bidi="ar-SA"/>
              </w:rPr>
              <w:t xml:space="preserve"> </w:t>
            </w:r>
            <w:r>
              <w:rPr>
                <w:rFonts w:ascii="Arial" w:hAnsi="Arial"/>
                <w:sz w:val="18"/>
                <w:szCs w:val="20"/>
                <w:lang w:eastAsia="en-US" w:bidi="ar-SA"/>
              </w:rPr>
              <w:t>ochrona zasobów wód podziemnych oraz powierzchniowych przed ilościową i jakościową degradacją,</w:t>
            </w:r>
          </w:p>
          <w:p w14:paraId="5616FEE8" w14:textId="77777777" w:rsidR="003827AC" w:rsidRDefault="00000000">
            <w:pPr>
              <w:numPr>
                <w:ilvl w:val="0"/>
                <w:numId w:val="77"/>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w:t>
            </w:r>
            <w:r>
              <w:rPr>
                <w:rFonts w:ascii="Arial" w:hAnsi="Arial"/>
                <w:sz w:val="18"/>
                <w:szCs w:val="20"/>
                <w:lang w:bidi="ar-SA"/>
              </w:rPr>
              <w:t xml:space="preserve"> </w:t>
            </w:r>
            <w:r>
              <w:rPr>
                <w:rFonts w:ascii="Arial" w:hAnsi="Arial"/>
                <w:sz w:val="18"/>
                <w:szCs w:val="20"/>
                <w:lang w:eastAsia="en-US" w:bidi="ar-SA"/>
              </w:rPr>
              <w:t>zapobieganie zagrożeniom powodziowym i suszy.</w:t>
            </w:r>
          </w:p>
          <w:p w14:paraId="4B3DF08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w:t>
            </w:r>
            <w:r>
              <w:rPr>
                <w:rFonts w:ascii="Arial" w:hAnsi="Arial"/>
                <w:sz w:val="18"/>
                <w:szCs w:val="20"/>
                <w:lang w:bidi="ar-SA"/>
              </w:rPr>
              <w:t xml:space="preserve"> </w:t>
            </w:r>
            <w:r>
              <w:rPr>
                <w:rFonts w:ascii="Arial" w:hAnsi="Arial"/>
                <w:sz w:val="18"/>
                <w:szCs w:val="20"/>
                <w:lang w:eastAsia="en-US" w:bidi="ar-SA"/>
              </w:rPr>
              <w:t>gospodarka wodno-ściekowa:</w:t>
            </w:r>
          </w:p>
          <w:p w14:paraId="22427578" w14:textId="77777777" w:rsidR="003827AC" w:rsidRDefault="00000000">
            <w:pPr>
              <w:numPr>
                <w:ilvl w:val="0"/>
                <w:numId w:val="78"/>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w:t>
            </w:r>
            <w:r>
              <w:rPr>
                <w:rFonts w:ascii="Arial" w:hAnsi="Arial"/>
                <w:sz w:val="18"/>
                <w:szCs w:val="20"/>
                <w:lang w:bidi="ar-SA"/>
              </w:rPr>
              <w:t xml:space="preserve"> </w:t>
            </w:r>
            <w:r>
              <w:rPr>
                <w:rFonts w:ascii="Arial" w:hAnsi="Arial"/>
                <w:sz w:val="18"/>
                <w:szCs w:val="20"/>
                <w:lang w:eastAsia="en-US" w:bidi="ar-SA"/>
              </w:rPr>
              <w:t>Prowadzenie racjonalnej gospodarki wodno-ściekowej.</w:t>
            </w:r>
          </w:p>
          <w:p w14:paraId="6AA13610"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 zasoby geologiczne:</w:t>
            </w:r>
          </w:p>
          <w:p w14:paraId="45A3E9DD" w14:textId="77777777" w:rsidR="003827AC" w:rsidRDefault="00000000">
            <w:pPr>
              <w:numPr>
                <w:ilvl w:val="0"/>
                <w:numId w:val="78"/>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w:t>
            </w:r>
            <w:r>
              <w:rPr>
                <w:rFonts w:ascii="Arial" w:hAnsi="Arial"/>
                <w:sz w:val="18"/>
                <w:szCs w:val="20"/>
                <w:lang w:bidi="ar-SA"/>
              </w:rPr>
              <w:t xml:space="preserve"> </w:t>
            </w:r>
            <w:r>
              <w:rPr>
                <w:rFonts w:ascii="Arial" w:hAnsi="Arial"/>
                <w:sz w:val="18"/>
                <w:szCs w:val="20"/>
                <w:lang w:eastAsia="en-US" w:bidi="ar-SA"/>
              </w:rPr>
              <w:t>racjonalne gospodarowanie zasobami geologicznymi.</w:t>
            </w:r>
          </w:p>
          <w:p w14:paraId="3C4FAC4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 gleby:</w:t>
            </w:r>
          </w:p>
          <w:p w14:paraId="57904C2C" w14:textId="77777777" w:rsidR="003827AC" w:rsidRDefault="00000000">
            <w:pPr>
              <w:numPr>
                <w:ilvl w:val="0"/>
                <w:numId w:val="78"/>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 odpowiednie gospodarowanie glebami.</w:t>
            </w:r>
          </w:p>
          <w:p w14:paraId="55C718E9"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w:t>
            </w:r>
            <w:r>
              <w:rPr>
                <w:rFonts w:ascii="Arial" w:hAnsi="Arial"/>
                <w:sz w:val="18"/>
                <w:szCs w:val="20"/>
                <w:lang w:bidi="ar-SA"/>
              </w:rPr>
              <w:t xml:space="preserve"> </w:t>
            </w:r>
            <w:r>
              <w:rPr>
                <w:rFonts w:ascii="Arial" w:hAnsi="Arial"/>
                <w:sz w:val="18"/>
                <w:szCs w:val="20"/>
                <w:lang w:eastAsia="en-US" w:bidi="ar-SA"/>
              </w:rPr>
              <w:t>gospodarka odpadam i zapobieganie powstawaniu odpadów:</w:t>
            </w:r>
          </w:p>
          <w:p w14:paraId="5213962F" w14:textId="77777777" w:rsidR="003827AC" w:rsidRDefault="00000000">
            <w:pPr>
              <w:numPr>
                <w:ilvl w:val="0"/>
                <w:numId w:val="78"/>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 uporządkowanie gospodarki odpadami.</w:t>
            </w:r>
          </w:p>
          <w:p w14:paraId="5475665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 zasoby przyrodnicze,</w:t>
            </w:r>
          </w:p>
          <w:p w14:paraId="36E4B6BB" w14:textId="77777777" w:rsidR="003827AC" w:rsidRDefault="00000000">
            <w:pPr>
              <w:numPr>
                <w:ilvl w:val="0"/>
                <w:numId w:val="78"/>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lastRenderedPageBreak/>
              <w:t>Cel: ochrona zasobów przyrodniczych.</w:t>
            </w:r>
          </w:p>
          <w:p w14:paraId="7F42FF9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Obszar interwencji:</w:t>
            </w:r>
            <w:r>
              <w:rPr>
                <w:rFonts w:ascii="Arial" w:hAnsi="Arial"/>
                <w:sz w:val="18"/>
                <w:szCs w:val="20"/>
                <w:lang w:bidi="ar-SA"/>
              </w:rPr>
              <w:t xml:space="preserve"> </w:t>
            </w:r>
            <w:r>
              <w:rPr>
                <w:rFonts w:ascii="Arial" w:hAnsi="Arial"/>
                <w:sz w:val="18"/>
                <w:szCs w:val="20"/>
                <w:lang w:eastAsia="en-US" w:bidi="ar-SA"/>
              </w:rPr>
              <w:t>zagrożenia poważnymi awariami:</w:t>
            </w:r>
          </w:p>
          <w:p w14:paraId="4853637F" w14:textId="77777777" w:rsidR="003827AC" w:rsidRDefault="00000000">
            <w:pPr>
              <w:numPr>
                <w:ilvl w:val="0"/>
                <w:numId w:val="78"/>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Cel:</w:t>
            </w:r>
            <w:r>
              <w:rPr>
                <w:rFonts w:ascii="Arial" w:hAnsi="Arial"/>
                <w:sz w:val="18"/>
                <w:szCs w:val="20"/>
                <w:lang w:bidi="ar-SA"/>
              </w:rPr>
              <w:t xml:space="preserve"> </w:t>
            </w:r>
            <w:r>
              <w:rPr>
                <w:rFonts w:ascii="Arial" w:hAnsi="Arial"/>
                <w:sz w:val="18"/>
                <w:szCs w:val="20"/>
                <w:lang w:eastAsia="en-US" w:bidi="ar-SA"/>
              </w:rPr>
              <w:t>ochrona przez następstwami nadzwyczajnych sytuacji kryzysowych.</w:t>
            </w:r>
          </w:p>
        </w:tc>
        <w:tc>
          <w:tcPr>
            <w:tcW w:w="1556" w:type="pct"/>
            <w:vAlign w:val="center"/>
          </w:tcPr>
          <w:p w14:paraId="421CE8DC"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lastRenderedPageBreak/>
              <w:t xml:space="preserve">Cel: Poprawa jakości powietrza atmosferycznego: </w:t>
            </w:r>
          </w:p>
          <w:p w14:paraId="6A1E2513"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21812BF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73813377"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p w14:paraId="3EA0630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2A03D4B1"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7003594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4B84BD80"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3E66C71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07EFC2C7"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140FF97A"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43E2851A"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641910BB"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30A3D16B"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t>Kierunek interwencji: Wsparcie jednostek odpowiedzialnych za poziom bezpieczeństwa.</w:t>
            </w:r>
          </w:p>
        </w:tc>
      </w:tr>
      <w:tr w:rsidR="003827AC" w14:paraId="1A19FD20" w14:textId="77777777">
        <w:trPr>
          <w:jc w:val="center"/>
        </w:trPr>
        <w:tc>
          <w:tcPr>
            <w:tcW w:w="857" w:type="pct"/>
            <w:vAlign w:val="center"/>
          </w:tcPr>
          <w:p w14:paraId="4B58763E"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Program usuwania azbestu i wyrobów zawierających azbest z terenu Gminy Krzyżanów</w:t>
            </w:r>
          </w:p>
        </w:tc>
        <w:tc>
          <w:tcPr>
            <w:tcW w:w="914" w:type="pct"/>
            <w:vAlign w:val="center"/>
          </w:tcPr>
          <w:p w14:paraId="1BBD0583"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 nr XIX/164/2013 Rady Gminy Krzyżanów z dnia 7 czerwca 2013 r.</w:t>
            </w:r>
          </w:p>
        </w:tc>
        <w:tc>
          <w:tcPr>
            <w:tcW w:w="1673" w:type="pct"/>
            <w:vAlign w:val="center"/>
          </w:tcPr>
          <w:p w14:paraId="3D893607"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Celem opracowania Programu usuwania azbestu oraz wyrobów zawierających azbest z terenu Gminy Krzyżanów jest zaplanowanie bezpiecznego dla zdrowia mieszkańców i środowiska naturalnego usunięcia wyrobów zawierających azbest z obszaru Gminy do końca 2032 roku.</w:t>
            </w:r>
          </w:p>
        </w:tc>
        <w:tc>
          <w:tcPr>
            <w:tcW w:w="1556" w:type="pct"/>
            <w:vAlign w:val="center"/>
          </w:tcPr>
          <w:p w14:paraId="53EA704D"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63E317EE"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tc>
      </w:tr>
      <w:tr w:rsidR="003827AC" w14:paraId="7F7C898B" w14:textId="77777777">
        <w:trPr>
          <w:jc w:val="center"/>
        </w:trPr>
        <w:tc>
          <w:tcPr>
            <w:tcW w:w="857" w:type="pct"/>
            <w:vAlign w:val="center"/>
          </w:tcPr>
          <w:p w14:paraId="72106B2C"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Studium uwarunkowań i kierunków zagospodarowania przestrzennego gminy Krzyżanów</w:t>
            </w:r>
          </w:p>
        </w:tc>
        <w:tc>
          <w:tcPr>
            <w:tcW w:w="914" w:type="pct"/>
            <w:vAlign w:val="center"/>
          </w:tcPr>
          <w:p w14:paraId="7AEC59D0"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Uchwała nr XLIV/355/2023 Rady Gminy Krzyżanów z dnia 28 kwietnia 2023 r.</w:t>
            </w:r>
          </w:p>
        </w:tc>
        <w:tc>
          <w:tcPr>
            <w:tcW w:w="1673" w:type="pct"/>
            <w:vAlign w:val="center"/>
          </w:tcPr>
          <w:p w14:paraId="583E70E1"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Studium Uwarunkowań i Kierunków Zagospodarowania Przestrzennego Gminy Krzyżanów określa politykę przestrzenną gminy, w tym lokalne zasady zagospodarowania przestrzennego.</w:t>
            </w:r>
          </w:p>
        </w:tc>
        <w:tc>
          <w:tcPr>
            <w:tcW w:w="1556" w:type="pct"/>
            <w:vAlign w:val="center"/>
          </w:tcPr>
          <w:p w14:paraId="6E7D4C5D" w14:textId="77777777" w:rsidR="003827AC" w:rsidRDefault="00000000">
            <w:pPr>
              <w:spacing w:before="60" w:after="60"/>
              <w:ind w:left="357" w:hanging="357"/>
              <w:jc w:val="left"/>
              <w:rPr>
                <w:rFonts w:ascii="Arial" w:hAnsi="Arial"/>
                <w:sz w:val="18"/>
                <w:szCs w:val="20"/>
                <w:lang w:eastAsia="en-US" w:bidi="ar-SA"/>
              </w:rPr>
            </w:pPr>
            <w:r>
              <w:rPr>
                <w:rFonts w:ascii="Arial" w:hAnsi="Arial"/>
                <w:sz w:val="18"/>
                <w:szCs w:val="20"/>
                <w:lang w:eastAsia="en-US" w:bidi="ar-SA"/>
              </w:rPr>
              <w:t xml:space="preserve">Cel: Poprawa jakości powietrza atmosferycznego: </w:t>
            </w:r>
          </w:p>
          <w:p w14:paraId="57E789D0"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Zwiększenie efektywności energetycznej.</w:t>
            </w:r>
          </w:p>
          <w:p w14:paraId="689EDE7B"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Poprawa klimatu akustycznego:</w:t>
            </w:r>
          </w:p>
          <w:p w14:paraId="31CA006F"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Ograniczenie natężenia hałasu wzdłuż ciągów komunikacyjnych.</w:t>
            </w:r>
          </w:p>
          <w:p w14:paraId="2D7F5D7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Osiągnięcie lub utrzymanie dobrego stanu wód:</w:t>
            </w:r>
          </w:p>
          <w:p w14:paraId="0A309DF5"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w:t>
            </w:r>
          </w:p>
          <w:p w14:paraId="062874AF"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Rozbudowa i modernizacja infrastruktury wodno-ściekowej:</w:t>
            </w:r>
          </w:p>
          <w:p w14:paraId="59110549"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Poprawa funkcjonowania systemu gospodarki wodnej i kanalizacyjnej.</w:t>
            </w:r>
          </w:p>
          <w:p w14:paraId="7D04A5B2"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Zrównoważony rozwój systemu gospodarowania odpadami:</w:t>
            </w:r>
          </w:p>
          <w:p w14:paraId="3655983F"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interwencji: Utrzymanie porządku i czystości na terenie gminy.</w:t>
            </w:r>
          </w:p>
          <w:p w14:paraId="0CBE8906" w14:textId="77777777" w:rsidR="003827AC" w:rsidRDefault="00000000">
            <w:pPr>
              <w:spacing w:before="60" w:after="60"/>
              <w:jc w:val="left"/>
              <w:rPr>
                <w:rFonts w:ascii="Arial" w:hAnsi="Arial"/>
                <w:sz w:val="18"/>
                <w:szCs w:val="20"/>
                <w:lang w:eastAsia="en-US" w:bidi="ar-SA"/>
              </w:rPr>
            </w:pPr>
            <w:r>
              <w:rPr>
                <w:rFonts w:ascii="Arial" w:hAnsi="Arial"/>
                <w:sz w:val="18"/>
                <w:szCs w:val="20"/>
                <w:lang w:eastAsia="en-US" w:bidi="ar-SA"/>
              </w:rPr>
              <w:t>Cel. Zachowanie i ochrona walorów przyrodniczych:</w:t>
            </w:r>
          </w:p>
          <w:p w14:paraId="049B6062" w14:textId="77777777" w:rsidR="003827AC" w:rsidRDefault="00000000">
            <w:pPr>
              <w:numPr>
                <w:ilvl w:val="0"/>
                <w:numId w:val="62"/>
              </w:numPr>
              <w:spacing w:before="60" w:after="60"/>
              <w:ind w:left="357" w:hanging="357"/>
              <w:contextualSpacing/>
              <w:jc w:val="left"/>
              <w:rPr>
                <w:rFonts w:ascii="Arial" w:hAnsi="Arial"/>
                <w:sz w:val="18"/>
                <w:szCs w:val="20"/>
                <w:lang w:eastAsia="en-US" w:bidi="ar-SA"/>
              </w:rPr>
            </w:pPr>
            <w:r>
              <w:rPr>
                <w:rFonts w:ascii="Arial" w:hAnsi="Arial"/>
                <w:sz w:val="18"/>
                <w:szCs w:val="20"/>
                <w:lang w:eastAsia="en-US" w:bidi="ar-SA"/>
              </w:rPr>
              <w:t>Kierunek rozwoju: Ochrona zasobów przyrodniczych</w:t>
            </w:r>
          </w:p>
          <w:p w14:paraId="57CD41BA" w14:textId="77777777" w:rsidR="003827AC" w:rsidRDefault="00000000">
            <w:pPr>
              <w:spacing w:before="60" w:after="60"/>
              <w:jc w:val="left"/>
              <w:rPr>
                <w:rFonts w:ascii="Arial" w:hAnsi="Arial"/>
                <w:sz w:val="18"/>
                <w:szCs w:val="20"/>
                <w:lang w:bidi="ar-SA"/>
              </w:rPr>
            </w:pPr>
            <w:r>
              <w:rPr>
                <w:rFonts w:ascii="Arial" w:hAnsi="Arial"/>
                <w:sz w:val="18"/>
                <w:szCs w:val="20"/>
                <w:lang w:bidi="ar-SA"/>
              </w:rPr>
              <w:t>Cel. Ochrona przed poważnymi awariami i zagrożeniami naturalnymi:</w:t>
            </w:r>
          </w:p>
          <w:p w14:paraId="785F6A43" w14:textId="77777777" w:rsidR="003827AC" w:rsidRDefault="00000000">
            <w:pPr>
              <w:numPr>
                <w:ilvl w:val="0"/>
                <w:numId w:val="63"/>
              </w:numPr>
              <w:spacing w:before="60" w:after="60"/>
              <w:ind w:left="357" w:hanging="357"/>
              <w:contextualSpacing/>
              <w:jc w:val="left"/>
              <w:rPr>
                <w:rFonts w:ascii="Arial" w:hAnsi="Arial"/>
                <w:sz w:val="18"/>
                <w:szCs w:val="20"/>
                <w:lang w:eastAsia="en-US" w:bidi="ar-SA"/>
              </w:rPr>
            </w:pPr>
            <w:r>
              <w:rPr>
                <w:rFonts w:ascii="Arial" w:hAnsi="Arial"/>
                <w:sz w:val="18"/>
                <w:szCs w:val="20"/>
                <w:lang w:bidi="ar-SA"/>
              </w:rPr>
              <w:lastRenderedPageBreak/>
              <w:t>Kierunek interwencji: Wsparcie jednostek odpowiedzialnych za poziom bezpieczeństwa.</w:t>
            </w:r>
          </w:p>
        </w:tc>
      </w:tr>
    </w:tbl>
    <w:p w14:paraId="67B5876A" w14:textId="77777777" w:rsidR="003827AC" w:rsidRDefault="00000000">
      <w:pPr>
        <w:keepNext/>
        <w:spacing w:before="120" w:after="120"/>
        <w:jc w:val="right"/>
        <w:rPr>
          <w:rFonts w:ascii="Arial" w:hAnsi="Arial"/>
          <w:sz w:val="18"/>
          <w:szCs w:val="20"/>
          <w:lang w:bidi="ar-SA"/>
        </w:rPr>
      </w:pPr>
      <w:r>
        <w:rPr>
          <w:rFonts w:ascii="Arial" w:hAnsi="Arial"/>
          <w:sz w:val="18"/>
          <w:szCs w:val="20"/>
          <w:lang w:bidi="ar-SA"/>
        </w:rPr>
        <w:lastRenderedPageBreak/>
        <w:t>Źródło: Opracowanie własne</w:t>
      </w:r>
    </w:p>
    <w:p w14:paraId="3A18D955" w14:textId="77777777" w:rsidR="003827AC" w:rsidRDefault="003827AC">
      <w:pPr>
        <w:keepNext/>
        <w:spacing w:before="120" w:after="120" w:line="360" w:lineRule="auto"/>
        <w:rPr>
          <w:rFonts w:ascii="Arial" w:hAnsi="Arial"/>
          <w:sz w:val="18"/>
          <w:szCs w:val="20"/>
          <w:lang w:bidi="ar-SA"/>
        </w:rPr>
      </w:pPr>
    </w:p>
    <w:p w14:paraId="665653F7" w14:textId="77777777" w:rsidR="003827AC" w:rsidRDefault="003827AC">
      <w:pPr>
        <w:keepNext/>
        <w:keepLines/>
        <w:spacing w:before="120" w:after="120" w:line="360" w:lineRule="auto"/>
        <w:outlineLvl w:val="0"/>
        <w:rPr>
          <w:rFonts w:ascii="Arial" w:hAnsi="Arial"/>
          <w:b/>
          <w:sz w:val="28"/>
          <w:szCs w:val="20"/>
          <w:lang w:bidi="ar-SA"/>
        </w:rPr>
        <w:sectPr w:rsidR="003827AC">
          <w:footerReference w:type="default" r:id="rId77"/>
          <w:pgSz w:w="16838" w:h="11906" w:orient="landscape"/>
          <w:pgMar w:top="1418" w:right="1418" w:bottom="1418" w:left="1418" w:header="709" w:footer="709" w:gutter="0"/>
          <w:cols w:space="708"/>
        </w:sectPr>
      </w:pPr>
    </w:p>
    <w:p w14:paraId="18E00C84" w14:textId="77777777" w:rsidR="003827AC" w:rsidRDefault="00000000">
      <w:pPr>
        <w:keepNext/>
        <w:keepLines/>
        <w:spacing w:before="120" w:after="120" w:line="360" w:lineRule="auto"/>
        <w:outlineLvl w:val="0"/>
        <w:rPr>
          <w:rFonts w:ascii="Arial" w:hAnsi="Arial"/>
          <w:b/>
          <w:sz w:val="28"/>
          <w:szCs w:val="20"/>
          <w:lang w:bidi="ar-SA"/>
        </w:rPr>
      </w:pPr>
      <w:bookmarkStart w:id="309" w:name="_Toc206064116"/>
      <w:r>
        <w:rPr>
          <w:rFonts w:ascii="Arial" w:hAnsi="Arial"/>
          <w:b/>
          <w:sz w:val="28"/>
          <w:szCs w:val="20"/>
          <w:lang w:bidi="ar-SA"/>
        </w:rPr>
        <w:lastRenderedPageBreak/>
        <w:t>Spis tabel</w:t>
      </w:r>
      <w:bookmarkEnd w:id="304"/>
      <w:bookmarkEnd w:id="305"/>
      <w:bookmarkEnd w:id="306"/>
      <w:r>
        <w:rPr>
          <w:rFonts w:ascii="Arial" w:hAnsi="Arial"/>
          <w:b/>
          <w:sz w:val="28"/>
          <w:szCs w:val="20"/>
          <w:lang w:bidi="ar-SA"/>
        </w:rPr>
        <w:t>, rysunków i wykresów</w:t>
      </w:r>
      <w:bookmarkEnd w:id="307"/>
      <w:bookmarkEnd w:id="308"/>
      <w:bookmarkEnd w:id="309"/>
    </w:p>
    <w:p w14:paraId="664CD900" w14:textId="77777777" w:rsidR="003827AC" w:rsidRDefault="00000000">
      <w:pPr>
        <w:tabs>
          <w:tab w:val="right" w:leader="dot" w:pos="9062"/>
        </w:tabs>
        <w:spacing w:before="120" w:after="120" w:line="360" w:lineRule="auto"/>
        <w:rPr>
          <w:rFonts w:ascii="Arial" w:hAnsi="Arial"/>
          <w:noProof/>
          <w:sz w:val="24"/>
          <w:szCs w:val="20"/>
          <w:lang w:bidi="ar-SA"/>
        </w:rPr>
      </w:pPr>
      <w:r>
        <w:rPr>
          <w:rFonts w:ascii="Arial" w:hAnsi="Arial"/>
          <w:szCs w:val="20"/>
          <w:lang w:bidi="ar-SA"/>
        </w:rPr>
        <w:fldChar w:fldCharType="begin"/>
      </w:r>
      <w:r>
        <w:rPr>
          <w:rFonts w:ascii="Arial" w:hAnsi="Arial"/>
          <w:szCs w:val="20"/>
          <w:lang w:bidi="ar-SA"/>
        </w:rPr>
        <w:instrText xml:space="preserve"> TOC \h \z \c "Rysunek" </w:instrText>
      </w:r>
      <w:r>
        <w:rPr>
          <w:rFonts w:ascii="Arial" w:hAnsi="Arial"/>
          <w:szCs w:val="20"/>
          <w:lang w:bidi="ar-SA"/>
        </w:rPr>
        <w:fldChar w:fldCharType="separate"/>
      </w:r>
      <w:hyperlink w:anchor="_Toc206575185" w:history="1">
        <w:r>
          <w:rPr>
            <w:rFonts w:ascii="Arial" w:hAnsi="Arial"/>
            <w:noProof/>
            <w:color w:val="0000FF"/>
            <w:szCs w:val="20"/>
            <w:u w:val="single"/>
            <w:lang w:bidi="ar-SA"/>
          </w:rPr>
          <w:t>Rysunek 1. Położenie Gminy Krzyżanów na tle województwa łódzkiego i powiatu kutnowskiego</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_Toc206575185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13</w:t>
        </w:r>
        <w:r>
          <w:rPr>
            <w:rFonts w:ascii="Arial" w:hAnsi="Arial"/>
            <w:noProof/>
            <w:szCs w:val="20"/>
            <w:lang w:bidi="ar-SA"/>
          </w:rPr>
          <w:fldChar w:fldCharType="end"/>
        </w:r>
      </w:hyperlink>
    </w:p>
    <w:p w14:paraId="2D2DC5EB"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86" w:history="1">
        <w:r>
          <w:rPr>
            <w:rFonts w:ascii="Arial" w:hAnsi="Arial"/>
            <w:noProof/>
            <w:color w:val="0000FF"/>
            <w:szCs w:val="20"/>
            <w:u w:val="single"/>
            <w:lang w:bidi="ar-SA"/>
          </w:rPr>
          <w:t>Rysunek 2. Położenie fizyczno-geograficzne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_Toc206575186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14</w:t>
        </w:r>
        <w:r>
          <w:rPr>
            <w:rFonts w:ascii="Arial" w:hAnsi="Arial"/>
            <w:noProof/>
            <w:szCs w:val="20"/>
            <w:lang w:bidi="ar-SA"/>
          </w:rPr>
          <w:fldChar w:fldCharType="end"/>
        </w:r>
      </w:hyperlink>
    </w:p>
    <w:p w14:paraId="500E97F2"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87" w:history="1">
        <w:r>
          <w:rPr>
            <w:rFonts w:ascii="Arial" w:hAnsi="Arial"/>
            <w:noProof/>
            <w:color w:val="0000FF"/>
            <w:szCs w:val="20"/>
            <w:u w:val="single"/>
            <w:lang w:bidi="ar-SA"/>
          </w:rPr>
          <w:t>Rysunek 3. Drogi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_Toc206575187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16</w:t>
        </w:r>
        <w:r>
          <w:rPr>
            <w:rFonts w:ascii="Arial" w:hAnsi="Arial"/>
            <w:noProof/>
            <w:szCs w:val="20"/>
            <w:lang w:bidi="ar-SA"/>
          </w:rPr>
          <w:fldChar w:fldCharType="end"/>
        </w:r>
      </w:hyperlink>
    </w:p>
    <w:p w14:paraId="5AE7F50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88" w:history="1">
        <w:r>
          <w:rPr>
            <w:rFonts w:ascii="Arial" w:hAnsi="Arial"/>
            <w:noProof/>
            <w:color w:val="0000FF"/>
            <w:szCs w:val="20"/>
            <w:u w:val="single"/>
            <w:lang w:bidi="ar-SA"/>
          </w:rPr>
          <w:t>Rysunek 4. Istniejące szlaki turystyczne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_Toc206575188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17</w:t>
        </w:r>
        <w:r>
          <w:rPr>
            <w:rFonts w:ascii="Arial" w:hAnsi="Arial"/>
            <w:noProof/>
            <w:szCs w:val="20"/>
            <w:lang w:bidi="ar-SA"/>
          </w:rPr>
          <w:fldChar w:fldCharType="end"/>
        </w:r>
      </w:hyperlink>
    </w:p>
    <w:p w14:paraId="0FAF1C4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89" w:history="1">
        <w:r>
          <w:rPr>
            <w:rFonts w:ascii="Arial" w:hAnsi="Arial"/>
            <w:noProof/>
            <w:color w:val="0000FF"/>
            <w:szCs w:val="20"/>
            <w:u w:val="single"/>
            <w:lang w:bidi="ar-SA"/>
          </w:rPr>
          <w:t>Rysunek 5. Dzielnice klimatyczne Polski wg W. Okołowicza i D. Martyn</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_Toc206575189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20</w:t>
        </w:r>
        <w:r>
          <w:rPr>
            <w:rFonts w:ascii="Arial" w:hAnsi="Arial"/>
            <w:noProof/>
            <w:szCs w:val="20"/>
            <w:lang w:bidi="ar-SA"/>
          </w:rPr>
          <w:fldChar w:fldCharType="end"/>
        </w:r>
      </w:hyperlink>
    </w:p>
    <w:p w14:paraId="4BDBAAE0"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0" w:history="1">
        <w:r>
          <w:rPr>
            <w:rFonts w:ascii="Arial" w:hAnsi="Arial"/>
            <w:noProof/>
            <w:color w:val="0000FF"/>
            <w:szCs w:val="20"/>
            <w:u w:val="single"/>
            <w:lang w:bidi="ar-SA"/>
          </w:rPr>
          <w:t>Rysunek 6. Położenie gminy Krzyżanów na mapie energii wiatru w kWh/m</w:t>
        </w:r>
        <w:r>
          <w:rPr>
            <w:rFonts w:ascii="Arial" w:hAnsi="Arial"/>
            <w:noProof/>
            <w:color w:val="0000FF"/>
            <w:szCs w:val="20"/>
            <w:u w:val="single"/>
            <w:vertAlign w:val="superscript"/>
            <w:lang w:bidi="ar-SA"/>
          </w:rPr>
          <w:t>2</w:t>
        </w:r>
        <w:r>
          <w:rPr>
            <w:rFonts w:ascii="Arial" w:hAnsi="Arial"/>
            <w:noProof/>
            <w:color w:val="0000FF"/>
            <w:szCs w:val="20"/>
            <w:u w:val="single"/>
            <w:lang w:bidi="ar-SA"/>
          </w:rPr>
          <w:t>/rok na wysokości 30 m nad poziomem gruntu</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27</w:t>
        </w:r>
        <w:r>
          <w:rPr>
            <w:rFonts w:ascii="Arial" w:hAnsi="Arial"/>
            <w:noProof/>
            <w:szCs w:val="20"/>
            <w:lang w:bidi="ar-SA"/>
          </w:rPr>
          <w:fldChar w:fldCharType="end"/>
        </w:r>
      </w:hyperlink>
    </w:p>
    <w:p w14:paraId="4537353B"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1" w:history="1">
        <w:r>
          <w:rPr>
            <w:rFonts w:ascii="Arial" w:hAnsi="Arial"/>
            <w:noProof/>
            <w:color w:val="0000FF"/>
            <w:szCs w:val="20"/>
            <w:u w:val="single"/>
            <w:lang w:bidi="ar-SA"/>
          </w:rPr>
          <w:t>Rysunek 7. Położenie gminy Krzyżanów na mapie usłonecznienia na terenie Polski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28</w:t>
        </w:r>
        <w:r>
          <w:rPr>
            <w:rFonts w:ascii="Arial" w:hAnsi="Arial"/>
            <w:noProof/>
            <w:szCs w:val="20"/>
            <w:lang w:bidi="ar-SA"/>
          </w:rPr>
          <w:fldChar w:fldCharType="end"/>
        </w:r>
      </w:hyperlink>
    </w:p>
    <w:p w14:paraId="7201FAD0"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2" w:history="1">
        <w:r>
          <w:rPr>
            <w:rFonts w:ascii="Arial" w:hAnsi="Arial"/>
            <w:noProof/>
            <w:color w:val="0000FF"/>
            <w:szCs w:val="20"/>
            <w:u w:val="single"/>
            <w:lang w:bidi="ar-SA"/>
          </w:rPr>
          <w:t>Rysunek 8. Położenie gminy Krzyżanów na mapie rozkładu temperatury na głębokości 2 000 m p.p.t.</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29</w:t>
        </w:r>
        <w:r>
          <w:rPr>
            <w:rFonts w:ascii="Arial" w:hAnsi="Arial"/>
            <w:noProof/>
            <w:szCs w:val="20"/>
            <w:lang w:bidi="ar-SA"/>
          </w:rPr>
          <w:fldChar w:fldCharType="end"/>
        </w:r>
      </w:hyperlink>
    </w:p>
    <w:p w14:paraId="50FFEA5C"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3" w:history="1">
        <w:r>
          <w:rPr>
            <w:rFonts w:ascii="Arial" w:hAnsi="Arial"/>
            <w:noProof/>
            <w:color w:val="0000FF"/>
            <w:szCs w:val="20"/>
            <w:u w:val="single"/>
            <w:lang w:bidi="ar-SA"/>
          </w:rPr>
          <w:t>Rysunek 9. Lokalizacja stacji bazowych oraz wyników pomiarów PEM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42</w:t>
        </w:r>
        <w:r>
          <w:rPr>
            <w:rFonts w:ascii="Arial" w:hAnsi="Arial"/>
            <w:noProof/>
            <w:szCs w:val="20"/>
            <w:lang w:bidi="ar-SA"/>
          </w:rPr>
          <w:fldChar w:fldCharType="end"/>
        </w:r>
      </w:hyperlink>
    </w:p>
    <w:p w14:paraId="04CE9B60"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4" w:history="1">
        <w:r>
          <w:rPr>
            <w:rFonts w:ascii="Arial" w:hAnsi="Arial"/>
            <w:noProof/>
            <w:color w:val="0000FF"/>
            <w:szCs w:val="20"/>
            <w:u w:val="single"/>
            <w:lang w:bidi="ar-SA"/>
          </w:rPr>
          <w:t>Rysunek 10. Mapa Gminy Krzyżanów z przepływającymi jednolitymi częściami wód powierzchniowych i zaznaczonymi punktami pomiarowo – kontrolnym</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48</w:t>
        </w:r>
        <w:r>
          <w:rPr>
            <w:rFonts w:ascii="Arial" w:hAnsi="Arial"/>
            <w:noProof/>
            <w:szCs w:val="20"/>
            <w:lang w:bidi="ar-SA"/>
          </w:rPr>
          <w:fldChar w:fldCharType="end"/>
        </w:r>
      </w:hyperlink>
    </w:p>
    <w:p w14:paraId="052B5E16"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5" w:history="1">
        <w:r>
          <w:rPr>
            <w:rFonts w:ascii="Arial" w:hAnsi="Arial"/>
            <w:noProof/>
            <w:color w:val="0000FF"/>
            <w:szCs w:val="20"/>
            <w:u w:val="single"/>
            <w:lang w:bidi="ar-SA"/>
          </w:rPr>
          <w:t>Rysunek 11. Mapa zagrożenia powodziowego w obrębie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54</w:t>
        </w:r>
        <w:r>
          <w:rPr>
            <w:rFonts w:ascii="Arial" w:hAnsi="Arial"/>
            <w:noProof/>
            <w:szCs w:val="20"/>
            <w:lang w:bidi="ar-SA"/>
          </w:rPr>
          <w:fldChar w:fldCharType="end"/>
        </w:r>
      </w:hyperlink>
    </w:p>
    <w:p w14:paraId="6BC52BE9"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6" w:history="1">
        <w:r>
          <w:rPr>
            <w:rFonts w:ascii="Arial" w:hAnsi="Arial"/>
            <w:noProof/>
            <w:color w:val="0000FF"/>
            <w:szCs w:val="20"/>
            <w:u w:val="single"/>
            <w:lang w:bidi="ar-SA"/>
          </w:rPr>
          <w:t>Rysunek 12. Mapa ryzyka powodziowego w obrębie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55</w:t>
        </w:r>
        <w:r>
          <w:rPr>
            <w:rFonts w:ascii="Arial" w:hAnsi="Arial"/>
            <w:noProof/>
            <w:szCs w:val="20"/>
            <w:lang w:bidi="ar-SA"/>
          </w:rPr>
          <w:fldChar w:fldCharType="end"/>
        </w:r>
      </w:hyperlink>
    </w:p>
    <w:p w14:paraId="06327326"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7" w:history="1">
        <w:r>
          <w:rPr>
            <w:rFonts w:ascii="Arial" w:hAnsi="Arial"/>
            <w:noProof/>
            <w:color w:val="0000FF"/>
            <w:szCs w:val="20"/>
            <w:u w:val="single"/>
            <w:lang w:bidi="ar-SA"/>
          </w:rPr>
          <w:t>Rysunek 13. JCWPd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56</w:t>
        </w:r>
        <w:r>
          <w:rPr>
            <w:rFonts w:ascii="Arial" w:hAnsi="Arial"/>
            <w:noProof/>
            <w:szCs w:val="20"/>
            <w:lang w:bidi="ar-SA"/>
          </w:rPr>
          <w:fldChar w:fldCharType="end"/>
        </w:r>
      </w:hyperlink>
    </w:p>
    <w:p w14:paraId="587822B0"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8" w:history="1">
        <w:r>
          <w:rPr>
            <w:rFonts w:ascii="Arial" w:hAnsi="Arial"/>
            <w:noProof/>
            <w:color w:val="0000FF"/>
            <w:szCs w:val="20"/>
            <w:u w:val="single"/>
            <w:lang w:bidi="ar-SA"/>
          </w:rPr>
          <w:t>Rysunek 14. Główny Zbiornik Wód Podziemnych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62</w:t>
        </w:r>
        <w:r>
          <w:rPr>
            <w:rFonts w:ascii="Arial" w:hAnsi="Arial"/>
            <w:noProof/>
            <w:szCs w:val="20"/>
            <w:lang w:bidi="ar-SA"/>
          </w:rPr>
          <w:fldChar w:fldCharType="end"/>
        </w:r>
      </w:hyperlink>
    </w:p>
    <w:p w14:paraId="13D7A863"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199" w:history="1">
        <w:r>
          <w:rPr>
            <w:rFonts w:ascii="Arial" w:hAnsi="Arial"/>
            <w:noProof/>
            <w:color w:val="0000FF"/>
            <w:szCs w:val="20"/>
            <w:u w:val="single"/>
            <w:lang w:bidi="ar-SA"/>
          </w:rPr>
          <w:t>Rysunek 15. Mapa zagrożenia suszą atmosferyczną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_Toc206575199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64</w:t>
        </w:r>
        <w:r>
          <w:rPr>
            <w:rFonts w:ascii="Arial" w:hAnsi="Arial"/>
            <w:noProof/>
            <w:szCs w:val="20"/>
            <w:lang w:bidi="ar-SA"/>
          </w:rPr>
          <w:fldChar w:fldCharType="end"/>
        </w:r>
      </w:hyperlink>
    </w:p>
    <w:p w14:paraId="53638766"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0" w:history="1">
        <w:r>
          <w:rPr>
            <w:rFonts w:ascii="Arial" w:hAnsi="Arial"/>
            <w:noProof/>
            <w:color w:val="0000FF"/>
            <w:szCs w:val="20"/>
            <w:u w:val="single"/>
            <w:lang w:bidi="ar-SA"/>
          </w:rPr>
          <w:t>Rysunek 16. Mapa zagrożenia suszą rolniczą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65</w:t>
        </w:r>
        <w:r>
          <w:rPr>
            <w:rFonts w:ascii="Arial" w:hAnsi="Arial"/>
            <w:noProof/>
            <w:szCs w:val="20"/>
            <w:lang w:bidi="ar-SA"/>
          </w:rPr>
          <w:fldChar w:fldCharType="end"/>
        </w:r>
      </w:hyperlink>
    </w:p>
    <w:p w14:paraId="2C4E3F0E"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1" w:history="1">
        <w:r>
          <w:rPr>
            <w:rFonts w:ascii="Arial" w:hAnsi="Arial"/>
            <w:noProof/>
            <w:color w:val="0000FF"/>
            <w:szCs w:val="20"/>
            <w:u w:val="single"/>
            <w:lang w:bidi="ar-SA"/>
          </w:rPr>
          <w:t>Rysunek 17. Mapa zagrożenia suszą hydrologiczną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66</w:t>
        </w:r>
        <w:r>
          <w:rPr>
            <w:rFonts w:ascii="Arial" w:hAnsi="Arial"/>
            <w:noProof/>
            <w:szCs w:val="20"/>
            <w:lang w:bidi="ar-SA"/>
          </w:rPr>
          <w:fldChar w:fldCharType="end"/>
        </w:r>
      </w:hyperlink>
    </w:p>
    <w:p w14:paraId="50D5BE3F"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2" w:history="1">
        <w:r>
          <w:rPr>
            <w:rFonts w:ascii="Arial" w:hAnsi="Arial"/>
            <w:noProof/>
            <w:color w:val="0000FF"/>
            <w:szCs w:val="20"/>
            <w:u w:val="single"/>
            <w:lang w:bidi="ar-SA"/>
          </w:rPr>
          <w:t>Rysunek 18. Mapa zagrożenia suszą hydrogeologiczną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67</w:t>
        </w:r>
        <w:r>
          <w:rPr>
            <w:rFonts w:ascii="Arial" w:hAnsi="Arial"/>
            <w:noProof/>
            <w:szCs w:val="20"/>
            <w:lang w:bidi="ar-SA"/>
          </w:rPr>
          <w:fldChar w:fldCharType="end"/>
        </w:r>
      </w:hyperlink>
    </w:p>
    <w:p w14:paraId="32F05FA3"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3" w:history="1">
        <w:r>
          <w:rPr>
            <w:rFonts w:ascii="Arial" w:hAnsi="Arial"/>
            <w:noProof/>
            <w:color w:val="0000FF"/>
            <w:szCs w:val="20"/>
            <w:u w:val="single"/>
            <w:lang w:bidi="ar-SA"/>
          </w:rPr>
          <w:t>Rysunek 19. Mapa łącznego zagrożenia suszą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68</w:t>
        </w:r>
        <w:r>
          <w:rPr>
            <w:rFonts w:ascii="Arial" w:hAnsi="Arial"/>
            <w:noProof/>
            <w:szCs w:val="20"/>
            <w:lang w:bidi="ar-SA"/>
          </w:rPr>
          <w:fldChar w:fldCharType="end"/>
        </w:r>
      </w:hyperlink>
    </w:p>
    <w:p w14:paraId="4A91C782"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4" w:history="1">
        <w:r>
          <w:rPr>
            <w:rFonts w:ascii="Arial" w:hAnsi="Arial"/>
            <w:noProof/>
            <w:color w:val="0000FF"/>
            <w:szCs w:val="20"/>
            <w:u w:val="single"/>
            <w:lang w:bidi="ar-SA"/>
          </w:rPr>
          <w:t>Rysunek 20. Mapa utworów przypowierzchniowych na obszarze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72</w:t>
        </w:r>
        <w:r>
          <w:rPr>
            <w:rFonts w:ascii="Arial" w:hAnsi="Arial"/>
            <w:noProof/>
            <w:szCs w:val="20"/>
            <w:lang w:bidi="ar-SA"/>
          </w:rPr>
          <w:fldChar w:fldCharType="end"/>
        </w:r>
      </w:hyperlink>
    </w:p>
    <w:p w14:paraId="559F9127"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5" w:history="1">
        <w:r>
          <w:rPr>
            <w:rFonts w:ascii="Arial" w:hAnsi="Arial"/>
            <w:noProof/>
            <w:color w:val="0000FF"/>
            <w:szCs w:val="20"/>
            <w:u w:val="single"/>
            <w:lang w:bidi="ar-SA"/>
          </w:rPr>
          <w:t>Rysunek 21. Mapa obszarów leśnych w Gminie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84</w:t>
        </w:r>
        <w:r>
          <w:rPr>
            <w:rFonts w:ascii="Arial" w:hAnsi="Arial"/>
            <w:noProof/>
            <w:szCs w:val="20"/>
            <w:lang w:bidi="ar-SA"/>
          </w:rPr>
          <w:fldChar w:fldCharType="end"/>
        </w:r>
      </w:hyperlink>
    </w:p>
    <w:p w14:paraId="65907795"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6" w:history="1">
        <w:r>
          <w:rPr>
            <w:rFonts w:ascii="Arial" w:hAnsi="Arial"/>
            <w:noProof/>
            <w:color w:val="0000FF"/>
            <w:szCs w:val="20"/>
            <w:u w:val="single"/>
            <w:lang w:bidi="ar-SA"/>
          </w:rPr>
          <w:t>Rysunek 22. Obszar Chronionego Krajobrazu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85</w:t>
        </w:r>
        <w:r>
          <w:rPr>
            <w:rFonts w:ascii="Arial" w:hAnsi="Arial"/>
            <w:noProof/>
            <w:szCs w:val="20"/>
            <w:lang w:bidi="ar-SA"/>
          </w:rPr>
          <w:fldChar w:fldCharType="end"/>
        </w:r>
      </w:hyperlink>
    </w:p>
    <w:p w14:paraId="724876FA"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7" w:history="1">
        <w:r>
          <w:rPr>
            <w:rFonts w:ascii="Arial" w:hAnsi="Arial"/>
            <w:noProof/>
            <w:color w:val="0000FF"/>
            <w:szCs w:val="20"/>
            <w:u w:val="single"/>
            <w:lang w:bidi="ar-SA"/>
          </w:rPr>
          <w:t>Rysunek 23. Obszar Natura 2000 – obszary siedliskowe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87</w:t>
        </w:r>
        <w:r>
          <w:rPr>
            <w:rFonts w:ascii="Arial" w:hAnsi="Arial"/>
            <w:noProof/>
            <w:szCs w:val="20"/>
            <w:lang w:bidi="ar-SA"/>
          </w:rPr>
          <w:fldChar w:fldCharType="end"/>
        </w:r>
      </w:hyperlink>
    </w:p>
    <w:p w14:paraId="61094B94"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8" w:history="1">
        <w:r>
          <w:rPr>
            <w:rFonts w:ascii="Arial" w:hAnsi="Arial"/>
            <w:noProof/>
            <w:color w:val="0000FF"/>
            <w:szCs w:val="20"/>
            <w:u w:val="single"/>
            <w:lang w:bidi="ar-SA"/>
          </w:rPr>
          <w:t>Rysunek 24. Obszar Natura 2000 – obszary ptasie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88</w:t>
        </w:r>
        <w:r>
          <w:rPr>
            <w:rFonts w:ascii="Arial" w:hAnsi="Arial"/>
            <w:noProof/>
            <w:szCs w:val="20"/>
            <w:lang w:bidi="ar-SA"/>
          </w:rPr>
          <w:fldChar w:fldCharType="end"/>
        </w:r>
      </w:hyperlink>
    </w:p>
    <w:p w14:paraId="3CA56939"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09" w:history="1">
        <w:r>
          <w:rPr>
            <w:rFonts w:ascii="Arial" w:hAnsi="Arial"/>
            <w:noProof/>
            <w:color w:val="0000FF"/>
            <w:szCs w:val="20"/>
            <w:u w:val="single"/>
            <w:lang w:bidi="ar-SA"/>
          </w:rPr>
          <w:t>Rysunek 25. Położenie pomnika przyrody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_Toc206575209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89</w:t>
        </w:r>
        <w:r>
          <w:rPr>
            <w:rFonts w:ascii="Arial" w:hAnsi="Arial"/>
            <w:noProof/>
            <w:szCs w:val="20"/>
            <w:lang w:bidi="ar-SA"/>
          </w:rPr>
          <w:fldChar w:fldCharType="end"/>
        </w:r>
      </w:hyperlink>
    </w:p>
    <w:p w14:paraId="30C27E3C"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0" w:history="1">
        <w:r>
          <w:rPr>
            <w:rFonts w:ascii="Arial" w:hAnsi="Arial"/>
            <w:noProof/>
            <w:color w:val="0000FF"/>
            <w:szCs w:val="20"/>
            <w:u w:val="single"/>
            <w:lang w:bidi="ar-SA"/>
          </w:rPr>
          <w:t>Rysunek 26. Mapa korytarzy ekologicznych 2005</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90</w:t>
        </w:r>
        <w:r>
          <w:rPr>
            <w:rFonts w:ascii="Arial" w:hAnsi="Arial"/>
            <w:noProof/>
            <w:szCs w:val="20"/>
            <w:lang w:bidi="ar-SA"/>
          </w:rPr>
          <w:fldChar w:fldCharType="end"/>
        </w:r>
      </w:hyperlink>
    </w:p>
    <w:p w14:paraId="30718510"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1" w:history="1">
        <w:r>
          <w:rPr>
            <w:rFonts w:ascii="Arial" w:hAnsi="Arial"/>
            <w:noProof/>
            <w:color w:val="0000FF"/>
            <w:szCs w:val="20"/>
            <w:u w:val="single"/>
            <w:lang w:bidi="ar-SA"/>
          </w:rPr>
          <w:t>Rysunek 27. Mapa korytarzy ekologicznych 2012</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91</w:t>
        </w:r>
        <w:r>
          <w:rPr>
            <w:rFonts w:ascii="Arial" w:hAnsi="Arial"/>
            <w:noProof/>
            <w:szCs w:val="20"/>
            <w:lang w:bidi="ar-SA"/>
          </w:rPr>
          <w:fldChar w:fldCharType="end"/>
        </w:r>
      </w:hyperlink>
    </w:p>
    <w:p w14:paraId="0E0A724F" w14:textId="77777777" w:rsidR="003827AC" w:rsidRDefault="00000000">
      <w:pPr>
        <w:tabs>
          <w:tab w:val="right" w:leader="dot" w:pos="9062"/>
        </w:tabs>
        <w:rPr>
          <w:rFonts w:ascii="Arial" w:hAnsi="Arial"/>
          <w:szCs w:val="20"/>
          <w:lang w:bidi="ar-SA"/>
        </w:rPr>
      </w:pPr>
      <w:r>
        <w:rPr>
          <w:rFonts w:ascii="Arial" w:hAnsi="Arial"/>
          <w:szCs w:val="20"/>
          <w:lang w:bidi="ar-SA"/>
        </w:rPr>
        <w:fldChar w:fldCharType="end"/>
      </w:r>
    </w:p>
    <w:p w14:paraId="41CFFCB8" w14:textId="77777777" w:rsidR="003827AC" w:rsidRDefault="00000000">
      <w:pPr>
        <w:tabs>
          <w:tab w:val="right" w:leader="dot" w:pos="9062"/>
        </w:tabs>
        <w:spacing w:before="120" w:after="120" w:line="360" w:lineRule="auto"/>
        <w:rPr>
          <w:rFonts w:ascii="Arial" w:hAnsi="Arial"/>
          <w:noProof/>
          <w:sz w:val="24"/>
          <w:szCs w:val="20"/>
          <w:lang w:bidi="ar-SA"/>
        </w:rPr>
      </w:pPr>
      <w:r>
        <w:rPr>
          <w:rFonts w:ascii="Arial" w:hAnsi="Arial"/>
          <w:szCs w:val="20"/>
          <w:lang w:bidi="ar-SA"/>
        </w:rPr>
        <w:fldChar w:fldCharType="begin"/>
      </w:r>
      <w:r>
        <w:rPr>
          <w:rFonts w:ascii="Arial" w:hAnsi="Arial"/>
          <w:szCs w:val="20"/>
          <w:lang w:bidi="ar-SA"/>
        </w:rPr>
        <w:instrText xml:space="preserve"> TOC \h \z \c "Tabela" </w:instrText>
      </w:r>
      <w:r>
        <w:rPr>
          <w:rFonts w:ascii="Arial" w:hAnsi="Arial"/>
          <w:szCs w:val="20"/>
          <w:lang w:bidi="ar-SA"/>
        </w:rPr>
        <w:fldChar w:fldCharType="separate"/>
      </w:r>
      <w:hyperlink w:anchor="_Toc206575212" w:history="1">
        <w:r>
          <w:rPr>
            <w:rFonts w:ascii="Arial" w:hAnsi="Arial"/>
            <w:noProof/>
            <w:color w:val="0000FF"/>
            <w:szCs w:val="20"/>
            <w:u w:val="single"/>
            <w:lang w:bidi="ar-SA"/>
          </w:rPr>
          <w:t>Tabela 1. Położenie Gminy Krzyżanów wg regionalizacji fizycznogeograficznej Polski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14</w:t>
        </w:r>
        <w:r>
          <w:rPr>
            <w:rFonts w:ascii="Arial" w:hAnsi="Arial"/>
            <w:noProof/>
            <w:szCs w:val="20"/>
            <w:lang w:bidi="ar-SA"/>
          </w:rPr>
          <w:fldChar w:fldCharType="end"/>
        </w:r>
      </w:hyperlink>
    </w:p>
    <w:p w14:paraId="631EE546"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3" w:history="1">
        <w:r>
          <w:rPr>
            <w:rFonts w:ascii="Arial" w:hAnsi="Arial"/>
            <w:noProof/>
            <w:color w:val="0000FF"/>
            <w:szCs w:val="20"/>
            <w:u w:val="single"/>
            <w:lang w:bidi="ar-SA"/>
          </w:rPr>
          <w:t>Tabela 2. Wynikowe klasy strefy łódzkiej dla poszczególnych zanieczyszczeń uzyskane w ocenie rocznej za rok 2024 dokonanej z uwzględnieniem kryteriów ustanowionych w celu ochrony zdrowia ludzi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24</w:t>
        </w:r>
        <w:r>
          <w:rPr>
            <w:rFonts w:ascii="Arial" w:hAnsi="Arial"/>
            <w:noProof/>
            <w:szCs w:val="20"/>
            <w:lang w:bidi="ar-SA"/>
          </w:rPr>
          <w:fldChar w:fldCharType="end"/>
        </w:r>
      </w:hyperlink>
    </w:p>
    <w:p w14:paraId="334EA4BE"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4" w:history="1">
        <w:r>
          <w:rPr>
            <w:rFonts w:ascii="Arial" w:hAnsi="Arial"/>
            <w:b/>
            <w:noProof/>
            <w:color w:val="0000FF"/>
            <w:szCs w:val="20"/>
            <w:u w:val="single"/>
            <w:lang w:bidi="ar-SA"/>
          </w:rPr>
          <w:t>Tabela 3. Wynikowe klasy strefy łódzkiej dla poszczególnych zanieczyszczeń uzyskane w ocenie rocznej za rok 2024 dokonanej z uwzględnieniem kryteriów ustanowionych w celu ochrony roślin</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24</w:t>
        </w:r>
        <w:r>
          <w:rPr>
            <w:rFonts w:ascii="Arial" w:hAnsi="Arial"/>
            <w:noProof/>
            <w:szCs w:val="20"/>
            <w:lang w:bidi="ar-SA"/>
          </w:rPr>
          <w:fldChar w:fldCharType="end"/>
        </w:r>
      </w:hyperlink>
    </w:p>
    <w:p w14:paraId="6B12DF98"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5" w:history="1">
        <w:r>
          <w:rPr>
            <w:rFonts w:ascii="Arial" w:hAnsi="Arial"/>
            <w:noProof/>
            <w:color w:val="0000FF"/>
            <w:szCs w:val="20"/>
            <w:u w:val="single"/>
            <w:lang w:bidi="ar-SA"/>
          </w:rPr>
          <w:t>Tabela 4. Analiza SWOT dla obszaru interwencji: Ochrona klimatu i jakości powietrza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30</w:t>
        </w:r>
        <w:r>
          <w:rPr>
            <w:rFonts w:ascii="Arial" w:hAnsi="Arial"/>
            <w:noProof/>
            <w:szCs w:val="20"/>
            <w:lang w:bidi="ar-SA"/>
          </w:rPr>
          <w:fldChar w:fldCharType="end"/>
        </w:r>
      </w:hyperlink>
    </w:p>
    <w:p w14:paraId="4E18AA80"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6" w:history="1">
        <w:r>
          <w:rPr>
            <w:rFonts w:ascii="Arial" w:hAnsi="Arial"/>
            <w:noProof/>
            <w:color w:val="0000FF"/>
            <w:szCs w:val="20"/>
            <w:u w:val="single"/>
            <w:lang w:bidi="ar-SA"/>
          </w:rPr>
          <w:t>Tabela 5. Dopuszczalne poziomy hałasu w środowisku powodowanego przez poszczególne grupy źródeł hałasu, z wyłączeniem hałasu powodowanego przez starty, lądowania i przeloty statków powietrznych oraz linie elektroenergetyczne, wyrażone wskaźnikami L</w:t>
        </w:r>
        <w:r>
          <w:rPr>
            <w:rFonts w:ascii="Arial" w:hAnsi="Arial"/>
            <w:noProof/>
            <w:color w:val="0000FF"/>
            <w:szCs w:val="20"/>
            <w:u w:val="single"/>
            <w:vertAlign w:val="subscript"/>
            <w:lang w:bidi="ar-SA"/>
          </w:rPr>
          <w:t>Aeq D</w:t>
        </w:r>
        <w:r>
          <w:rPr>
            <w:rFonts w:ascii="Arial" w:hAnsi="Arial"/>
            <w:noProof/>
            <w:color w:val="0000FF"/>
            <w:szCs w:val="20"/>
            <w:u w:val="single"/>
            <w:lang w:bidi="ar-SA"/>
          </w:rPr>
          <w:t xml:space="preserve"> i L</w:t>
        </w:r>
        <w:r>
          <w:rPr>
            <w:rFonts w:ascii="Arial" w:hAnsi="Arial"/>
            <w:noProof/>
            <w:color w:val="0000FF"/>
            <w:szCs w:val="20"/>
            <w:u w:val="single"/>
            <w:vertAlign w:val="subscript"/>
            <w:lang w:bidi="ar-SA"/>
          </w:rPr>
          <w:t>Aeq N</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32</w:t>
        </w:r>
        <w:r>
          <w:rPr>
            <w:rFonts w:ascii="Arial" w:hAnsi="Arial"/>
            <w:noProof/>
            <w:szCs w:val="20"/>
            <w:lang w:bidi="ar-SA"/>
          </w:rPr>
          <w:fldChar w:fldCharType="end"/>
        </w:r>
      </w:hyperlink>
    </w:p>
    <w:p w14:paraId="2351DA13"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7" w:history="1">
        <w:r>
          <w:rPr>
            <w:rFonts w:ascii="Arial" w:hAnsi="Arial"/>
            <w:noProof/>
            <w:color w:val="0000FF"/>
            <w:szCs w:val="20"/>
            <w:u w:val="single"/>
            <w:lang w:bidi="ar-SA"/>
          </w:rPr>
          <w:t>Tabela 6. Dopuszczalne poziomy hałasu w środowisku powodowanego przez starty, lądowania i przeloty statków powietrznych oraz linie elektroenergetyczne wyrażone wskaźnikami L</w:t>
        </w:r>
        <w:r>
          <w:rPr>
            <w:rFonts w:ascii="Arial" w:hAnsi="Arial"/>
            <w:noProof/>
            <w:color w:val="0000FF"/>
            <w:szCs w:val="20"/>
            <w:u w:val="single"/>
            <w:vertAlign w:val="subscript"/>
            <w:lang w:bidi="ar-SA"/>
          </w:rPr>
          <w:t xml:space="preserve">Aeq D </w:t>
        </w:r>
        <w:r>
          <w:rPr>
            <w:rFonts w:ascii="Arial" w:hAnsi="Arial"/>
            <w:noProof/>
            <w:color w:val="0000FF"/>
            <w:szCs w:val="20"/>
            <w:u w:val="single"/>
            <w:lang w:bidi="ar-SA"/>
          </w:rPr>
          <w:t>i L</w:t>
        </w:r>
        <w:r>
          <w:rPr>
            <w:rFonts w:ascii="Arial" w:hAnsi="Arial"/>
            <w:noProof/>
            <w:color w:val="0000FF"/>
            <w:szCs w:val="20"/>
            <w:u w:val="single"/>
            <w:vertAlign w:val="subscript"/>
            <w:lang w:bidi="ar-SA"/>
          </w:rPr>
          <w:t>Aeq N</w:t>
        </w:r>
        <w:r>
          <w:rPr>
            <w:rFonts w:ascii="Arial" w:hAnsi="Arial"/>
            <w:noProof/>
            <w:color w:val="0000FF"/>
            <w:szCs w:val="20"/>
            <w:u w:val="single"/>
            <w:lang w:bidi="ar-SA"/>
          </w:rPr>
          <w:t>, które to wskaźniki mają zastosowanie do ustalania i kontroli warunków korzystania ze środowiska, w odniesieniu do jednej doby</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33</w:t>
        </w:r>
        <w:r>
          <w:rPr>
            <w:rFonts w:ascii="Arial" w:hAnsi="Arial"/>
            <w:noProof/>
            <w:szCs w:val="20"/>
            <w:lang w:bidi="ar-SA"/>
          </w:rPr>
          <w:fldChar w:fldCharType="end"/>
        </w:r>
      </w:hyperlink>
    </w:p>
    <w:p w14:paraId="1627E21F"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8" w:history="1">
        <w:r>
          <w:rPr>
            <w:rFonts w:ascii="Arial" w:hAnsi="Arial"/>
            <w:noProof/>
            <w:color w:val="0000FF"/>
            <w:szCs w:val="20"/>
            <w:u w:val="single"/>
            <w:lang w:bidi="ar-SA"/>
          </w:rPr>
          <w:t>Tabela 7. Dopuszczalne poziomy hałasu w środowisku powodowanego przez poszczególne grupy źródeł hałasu, z wyłączeniem hałasu powodowanego przez starty, lądowania i przeloty statków powietrznych oraz linie elektroenergetyczne, wyrażone wskaźnikami L</w:t>
        </w:r>
        <w:r>
          <w:rPr>
            <w:rFonts w:ascii="Arial" w:hAnsi="Arial"/>
            <w:noProof/>
            <w:color w:val="0000FF"/>
            <w:szCs w:val="20"/>
            <w:u w:val="single"/>
            <w:vertAlign w:val="subscript"/>
            <w:lang w:bidi="ar-SA"/>
          </w:rPr>
          <w:t>DWN</w:t>
        </w:r>
        <w:r>
          <w:rPr>
            <w:rFonts w:ascii="Arial" w:hAnsi="Arial"/>
            <w:noProof/>
            <w:color w:val="0000FF"/>
            <w:szCs w:val="20"/>
            <w:u w:val="single"/>
            <w:lang w:bidi="ar-SA"/>
          </w:rPr>
          <w:t xml:space="preserve"> i L</w:t>
        </w:r>
        <w:r>
          <w:rPr>
            <w:rFonts w:ascii="Arial" w:hAnsi="Arial"/>
            <w:noProof/>
            <w:color w:val="0000FF"/>
            <w:szCs w:val="20"/>
            <w:u w:val="single"/>
            <w:vertAlign w:val="subscript"/>
            <w:lang w:bidi="ar-SA"/>
          </w:rPr>
          <w:t>N</w:t>
        </w:r>
        <w:r>
          <w:rPr>
            <w:rFonts w:ascii="Arial" w:hAnsi="Arial"/>
            <w:noProof/>
            <w:color w:val="0000FF"/>
            <w:szCs w:val="20"/>
            <w:u w:val="single"/>
            <w:lang w:bidi="ar-SA"/>
          </w:rPr>
          <w:t>, które to wskaźniki mają zastosowanie do prowadzenia długookresowej polityki w zakresie ochrony przed hałasem</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34</w:t>
        </w:r>
        <w:r>
          <w:rPr>
            <w:rFonts w:ascii="Arial" w:hAnsi="Arial"/>
            <w:noProof/>
            <w:szCs w:val="20"/>
            <w:lang w:bidi="ar-SA"/>
          </w:rPr>
          <w:fldChar w:fldCharType="end"/>
        </w:r>
      </w:hyperlink>
    </w:p>
    <w:p w14:paraId="131A833A"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19" w:history="1">
        <w:r>
          <w:rPr>
            <w:rFonts w:ascii="Arial" w:hAnsi="Arial"/>
            <w:noProof/>
            <w:color w:val="0000FF"/>
            <w:szCs w:val="20"/>
            <w:u w:val="single"/>
            <w:lang w:bidi="ar-SA"/>
          </w:rPr>
          <w:t>Tabela 8. Dopuszczalne poziomy hałasu w środowisku powodowanego przez straty, lądowania i przeloty statków powietrznych oraz linie elektroenergetyczne wyrażone wskaźnikami L</w:t>
        </w:r>
        <w:r>
          <w:rPr>
            <w:rFonts w:ascii="Arial" w:hAnsi="Arial"/>
            <w:noProof/>
            <w:color w:val="0000FF"/>
            <w:szCs w:val="20"/>
            <w:u w:val="single"/>
            <w:vertAlign w:val="subscript"/>
            <w:lang w:bidi="ar-SA"/>
          </w:rPr>
          <w:t>DWN</w:t>
        </w:r>
        <w:r>
          <w:rPr>
            <w:rFonts w:ascii="Arial" w:hAnsi="Arial"/>
            <w:noProof/>
            <w:color w:val="0000FF"/>
            <w:szCs w:val="20"/>
            <w:u w:val="single"/>
            <w:lang w:bidi="ar-SA"/>
          </w:rPr>
          <w:t xml:space="preserve"> i L</w:t>
        </w:r>
        <w:r>
          <w:rPr>
            <w:rFonts w:ascii="Arial" w:hAnsi="Arial"/>
            <w:noProof/>
            <w:color w:val="0000FF"/>
            <w:szCs w:val="20"/>
            <w:u w:val="single"/>
            <w:vertAlign w:val="subscript"/>
            <w:lang w:bidi="ar-SA"/>
          </w:rPr>
          <w:t>N</w:t>
        </w:r>
        <w:r>
          <w:rPr>
            <w:rFonts w:ascii="Arial" w:hAnsi="Arial"/>
            <w:noProof/>
            <w:color w:val="0000FF"/>
            <w:szCs w:val="20"/>
            <w:u w:val="single"/>
            <w:lang w:bidi="ar-SA"/>
          </w:rPr>
          <w:t>, które to wskaźniki mają zastosowanie do prowadzenia długookresowej polityki w zakresie ochrony przed hałasem</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_Toc206575219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35</w:t>
        </w:r>
        <w:r>
          <w:rPr>
            <w:rFonts w:ascii="Arial" w:hAnsi="Arial"/>
            <w:noProof/>
            <w:szCs w:val="20"/>
            <w:lang w:bidi="ar-SA"/>
          </w:rPr>
          <w:fldChar w:fldCharType="end"/>
        </w:r>
      </w:hyperlink>
    </w:p>
    <w:p w14:paraId="7B28F1E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0" w:history="1">
        <w:r>
          <w:rPr>
            <w:rFonts w:ascii="Arial" w:hAnsi="Arial"/>
            <w:noProof/>
            <w:color w:val="0000FF"/>
            <w:szCs w:val="20"/>
            <w:u w:val="single"/>
            <w:lang w:bidi="ar-SA"/>
          </w:rPr>
          <w:t>Tabela 9. Lokalizacje punktów pomiarowych oraz wyniki pomiarów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36</w:t>
        </w:r>
        <w:r>
          <w:rPr>
            <w:rFonts w:ascii="Arial" w:hAnsi="Arial"/>
            <w:noProof/>
            <w:szCs w:val="20"/>
            <w:lang w:bidi="ar-SA"/>
          </w:rPr>
          <w:fldChar w:fldCharType="end"/>
        </w:r>
      </w:hyperlink>
    </w:p>
    <w:p w14:paraId="6CD42C36"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1" w:history="1">
        <w:r>
          <w:rPr>
            <w:rFonts w:ascii="Arial" w:hAnsi="Arial"/>
            <w:noProof/>
            <w:color w:val="0000FF"/>
            <w:szCs w:val="20"/>
            <w:u w:val="single"/>
            <w:lang w:bidi="ar-SA"/>
          </w:rPr>
          <w:t>Tabela 10. Wyniki pomiarów hałasu drogowego na terenie gminy Krzyżanów w 2022 roku</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37</w:t>
        </w:r>
        <w:r>
          <w:rPr>
            <w:rFonts w:ascii="Arial" w:hAnsi="Arial"/>
            <w:noProof/>
            <w:szCs w:val="20"/>
            <w:lang w:bidi="ar-SA"/>
          </w:rPr>
          <w:fldChar w:fldCharType="end"/>
        </w:r>
      </w:hyperlink>
    </w:p>
    <w:p w14:paraId="22B10DFA"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2" w:history="1">
        <w:r>
          <w:rPr>
            <w:rFonts w:ascii="Arial" w:hAnsi="Arial"/>
            <w:noProof/>
            <w:color w:val="0000FF"/>
            <w:szCs w:val="20"/>
            <w:u w:val="single"/>
            <w:lang w:bidi="ar-SA"/>
          </w:rPr>
          <w:t>Tabela 11. Średni dobowy ruch roczny na odcinkach drogi krajowej i autostrady przebiegających przez teren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38</w:t>
        </w:r>
        <w:r>
          <w:rPr>
            <w:rFonts w:ascii="Arial" w:hAnsi="Arial"/>
            <w:noProof/>
            <w:szCs w:val="20"/>
            <w:lang w:bidi="ar-SA"/>
          </w:rPr>
          <w:fldChar w:fldCharType="end"/>
        </w:r>
      </w:hyperlink>
    </w:p>
    <w:p w14:paraId="7D71FB1F"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3" w:history="1">
        <w:r>
          <w:rPr>
            <w:rFonts w:ascii="Arial" w:hAnsi="Arial"/>
            <w:noProof/>
            <w:color w:val="0000FF"/>
            <w:szCs w:val="20"/>
            <w:u w:val="single"/>
            <w:lang w:bidi="ar-SA"/>
          </w:rPr>
          <w:t>Tabela 12. Średni dobowy ruch roczny na odcinkach dróg wojewódzkich przebiegających przez teren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39</w:t>
        </w:r>
        <w:r>
          <w:rPr>
            <w:rFonts w:ascii="Arial" w:hAnsi="Arial"/>
            <w:noProof/>
            <w:szCs w:val="20"/>
            <w:lang w:bidi="ar-SA"/>
          </w:rPr>
          <w:fldChar w:fldCharType="end"/>
        </w:r>
      </w:hyperlink>
    </w:p>
    <w:p w14:paraId="18BBC329"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4" w:history="1">
        <w:r>
          <w:rPr>
            <w:rFonts w:ascii="Arial" w:hAnsi="Arial"/>
            <w:noProof/>
            <w:color w:val="0000FF"/>
            <w:szCs w:val="20"/>
            <w:u w:val="single"/>
            <w:lang w:bidi="ar-SA"/>
          </w:rPr>
          <w:t>Tabela 13. Analiza SWOT dla obszaru interwencji: Zagrożenia hałasem</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40</w:t>
        </w:r>
        <w:r>
          <w:rPr>
            <w:rFonts w:ascii="Arial" w:hAnsi="Arial"/>
            <w:noProof/>
            <w:szCs w:val="20"/>
            <w:lang w:bidi="ar-SA"/>
          </w:rPr>
          <w:fldChar w:fldCharType="end"/>
        </w:r>
      </w:hyperlink>
    </w:p>
    <w:p w14:paraId="763AA8C6"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5" w:history="1">
        <w:r>
          <w:rPr>
            <w:rFonts w:ascii="Arial" w:hAnsi="Arial"/>
            <w:noProof/>
            <w:color w:val="0000FF"/>
            <w:szCs w:val="20"/>
            <w:u w:val="single"/>
            <w:lang w:bidi="ar-SA"/>
          </w:rPr>
          <w:t>Tabela 14. Lokalizacja punktu pomiarowego PEM na terenie gminy Krzyżanów w 2024 roku</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43</w:t>
        </w:r>
        <w:r>
          <w:rPr>
            <w:rFonts w:ascii="Arial" w:hAnsi="Arial"/>
            <w:noProof/>
            <w:szCs w:val="20"/>
            <w:lang w:bidi="ar-SA"/>
          </w:rPr>
          <w:fldChar w:fldCharType="end"/>
        </w:r>
      </w:hyperlink>
    </w:p>
    <w:p w14:paraId="4369AC90"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6" w:history="1">
        <w:r>
          <w:rPr>
            <w:rFonts w:ascii="Arial" w:hAnsi="Arial"/>
            <w:noProof/>
            <w:color w:val="0000FF"/>
            <w:szCs w:val="20"/>
            <w:u w:val="single"/>
            <w:lang w:bidi="ar-SA"/>
          </w:rPr>
          <w:t>Tabela 15. Wyniki pomiarów PEM na terenie gminy Krzyżanów w 2024 roku</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43</w:t>
        </w:r>
        <w:r>
          <w:rPr>
            <w:rFonts w:ascii="Arial" w:hAnsi="Arial"/>
            <w:noProof/>
            <w:szCs w:val="20"/>
            <w:lang w:bidi="ar-SA"/>
          </w:rPr>
          <w:fldChar w:fldCharType="end"/>
        </w:r>
      </w:hyperlink>
    </w:p>
    <w:p w14:paraId="480DFB3C"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7" w:history="1">
        <w:r>
          <w:rPr>
            <w:rFonts w:ascii="Arial" w:hAnsi="Arial"/>
            <w:noProof/>
            <w:color w:val="0000FF"/>
            <w:szCs w:val="20"/>
            <w:u w:val="single"/>
            <w:lang w:bidi="ar-SA"/>
          </w:rPr>
          <w:t>Tabela 16. Analiza SWOT dla obszaru interwencji: Pola elektromagnetyczne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44</w:t>
        </w:r>
        <w:r>
          <w:rPr>
            <w:rFonts w:ascii="Arial" w:hAnsi="Arial"/>
            <w:noProof/>
            <w:szCs w:val="20"/>
            <w:lang w:bidi="ar-SA"/>
          </w:rPr>
          <w:fldChar w:fldCharType="end"/>
        </w:r>
      </w:hyperlink>
    </w:p>
    <w:p w14:paraId="5B6C0E5A"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8" w:history="1">
        <w:r>
          <w:rPr>
            <w:rFonts w:ascii="Arial" w:hAnsi="Arial"/>
            <w:noProof/>
            <w:color w:val="0000FF"/>
            <w:szCs w:val="20"/>
            <w:u w:val="single"/>
            <w:lang w:bidi="ar-SA"/>
          </w:rPr>
          <w:t>Tabela 17. Klasyfikacja elementów biologicznych, fizykochemicznych zanieczyszczeń specyficznych syntetycznych i niesyntetycznych uwzględniająca JCWP przepływające przez teren gminy Krzyżanów, zgodnie z oceną z lat 2016-2021</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51</w:t>
        </w:r>
        <w:r>
          <w:rPr>
            <w:rFonts w:ascii="Arial" w:hAnsi="Arial"/>
            <w:noProof/>
            <w:szCs w:val="20"/>
            <w:lang w:bidi="ar-SA"/>
          </w:rPr>
          <w:fldChar w:fldCharType="end"/>
        </w:r>
      </w:hyperlink>
    </w:p>
    <w:p w14:paraId="5B6F7F9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29" w:history="1">
        <w:r>
          <w:rPr>
            <w:rFonts w:ascii="Arial" w:hAnsi="Arial"/>
            <w:noProof/>
            <w:color w:val="0000FF"/>
            <w:szCs w:val="20"/>
            <w:u w:val="single"/>
            <w:lang w:bidi="ar-SA"/>
          </w:rPr>
          <w:t>Tabela 18. Klasyfikacja stanu/potencjału ekologicznego, stanu chemicznego oraz ogólna ocena JCWP przepływających przez teren gminy Krzyżanów obejmująca badania z lat 2016-2021</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_Toc206575229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51</w:t>
        </w:r>
        <w:r>
          <w:rPr>
            <w:rFonts w:ascii="Arial" w:hAnsi="Arial"/>
            <w:noProof/>
            <w:szCs w:val="20"/>
            <w:lang w:bidi="ar-SA"/>
          </w:rPr>
          <w:fldChar w:fldCharType="end"/>
        </w:r>
      </w:hyperlink>
    </w:p>
    <w:p w14:paraId="5F7DB497"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0" w:history="1">
        <w:r>
          <w:rPr>
            <w:rFonts w:ascii="Arial" w:hAnsi="Arial"/>
            <w:noProof/>
            <w:color w:val="0000FF"/>
            <w:szCs w:val="20"/>
            <w:u w:val="single"/>
            <w:lang w:bidi="ar-SA"/>
          </w:rPr>
          <w:t>Tabela 19. Przekroczenia poszczególnych wskaźników zanotowane dla JCWP przepływających przez teren gminy Krzyżanów w 2023 r.</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52</w:t>
        </w:r>
        <w:r>
          <w:rPr>
            <w:rFonts w:ascii="Arial" w:hAnsi="Arial"/>
            <w:noProof/>
            <w:szCs w:val="20"/>
            <w:lang w:bidi="ar-SA"/>
          </w:rPr>
          <w:fldChar w:fldCharType="end"/>
        </w:r>
      </w:hyperlink>
    </w:p>
    <w:p w14:paraId="7485F9AA"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1" w:history="1">
        <w:r>
          <w:rPr>
            <w:rFonts w:ascii="Arial" w:hAnsi="Arial"/>
            <w:noProof/>
            <w:color w:val="0000FF"/>
            <w:szCs w:val="20"/>
            <w:u w:val="single"/>
            <w:lang w:bidi="ar-SA"/>
          </w:rPr>
          <w:t>Tabela 20. Charakterystyka punktu pomiarowego wód podziemnych badanego w ramach monitoringu regionalnego w okolicy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59</w:t>
        </w:r>
        <w:r>
          <w:rPr>
            <w:rFonts w:ascii="Arial" w:hAnsi="Arial"/>
            <w:noProof/>
            <w:szCs w:val="20"/>
            <w:lang w:bidi="ar-SA"/>
          </w:rPr>
          <w:fldChar w:fldCharType="end"/>
        </w:r>
      </w:hyperlink>
    </w:p>
    <w:p w14:paraId="52C7F5C7"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2" w:history="1">
        <w:r>
          <w:rPr>
            <w:rFonts w:ascii="Arial" w:hAnsi="Arial"/>
            <w:noProof/>
            <w:color w:val="0000FF"/>
            <w:szCs w:val="20"/>
            <w:u w:val="single"/>
            <w:lang w:bidi="ar-SA"/>
          </w:rPr>
          <w:t>Tabela 21. Ocena jakości wskaźników zanieczyszczeń badanych w punkcie pomiarowym w okolicy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60</w:t>
        </w:r>
        <w:r>
          <w:rPr>
            <w:rFonts w:ascii="Arial" w:hAnsi="Arial"/>
            <w:noProof/>
            <w:szCs w:val="20"/>
            <w:lang w:bidi="ar-SA"/>
          </w:rPr>
          <w:fldChar w:fldCharType="end"/>
        </w:r>
      </w:hyperlink>
    </w:p>
    <w:p w14:paraId="5C2CB96B"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3" w:history="1">
        <w:r>
          <w:rPr>
            <w:rFonts w:ascii="Arial" w:hAnsi="Arial"/>
            <w:noProof/>
            <w:color w:val="0000FF"/>
            <w:szCs w:val="20"/>
            <w:u w:val="single"/>
            <w:lang w:bidi="ar-SA"/>
          </w:rPr>
          <w:t>Tabela 22. Informacje o punkcie pomiarowym na terenie gminy Bedlno</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61</w:t>
        </w:r>
        <w:r>
          <w:rPr>
            <w:rFonts w:ascii="Arial" w:hAnsi="Arial"/>
            <w:noProof/>
            <w:szCs w:val="20"/>
            <w:lang w:bidi="ar-SA"/>
          </w:rPr>
          <w:fldChar w:fldCharType="end"/>
        </w:r>
      </w:hyperlink>
    </w:p>
    <w:p w14:paraId="3AD22DD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4" w:history="1">
        <w:r>
          <w:rPr>
            <w:rFonts w:ascii="Arial" w:hAnsi="Arial"/>
            <w:noProof/>
            <w:color w:val="0000FF"/>
            <w:szCs w:val="20"/>
            <w:u w:val="single"/>
            <w:lang w:bidi="ar-SA"/>
          </w:rPr>
          <w:t>Tabela 23. Charakterystyka GZWP zlokalizowanych w obrębie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62</w:t>
        </w:r>
        <w:r>
          <w:rPr>
            <w:rFonts w:ascii="Arial" w:hAnsi="Arial"/>
            <w:noProof/>
            <w:szCs w:val="20"/>
            <w:lang w:bidi="ar-SA"/>
          </w:rPr>
          <w:fldChar w:fldCharType="end"/>
        </w:r>
      </w:hyperlink>
    </w:p>
    <w:p w14:paraId="2C346CA4"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5" w:history="1">
        <w:r>
          <w:rPr>
            <w:rFonts w:ascii="Arial" w:hAnsi="Arial"/>
            <w:noProof/>
            <w:color w:val="0000FF"/>
            <w:szCs w:val="20"/>
            <w:u w:val="single"/>
            <w:lang w:bidi="ar-SA"/>
          </w:rPr>
          <w:t>Tabela 24. Analiza SWOT dla obszarów interwencji: Gospodarowanie wodami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69</w:t>
        </w:r>
        <w:r>
          <w:rPr>
            <w:rFonts w:ascii="Arial" w:hAnsi="Arial"/>
            <w:noProof/>
            <w:szCs w:val="20"/>
            <w:lang w:bidi="ar-SA"/>
          </w:rPr>
          <w:fldChar w:fldCharType="end"/>
        </w:r>
      </w:hyperlink>
    </w:p>
    <w:p w14:paraId="72388E84"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6" w:history="1">
        <w:r>
          <w:rPr>
            <w:rFonts w:ascii="Arial" w:hAnsi="Arial"/>
            <w:noProof/>
            <w:color w:val="0000FF"/>
            <w:szCs w:val="20"/>
            <w:u w:val="single"/>
            <w:lang w:bidi="ar-SA"/>
          </w:rPr>
          <w:t>Tabela 25. Sieć wodociągowa na terenie gminy Krzyżanów w latach 2020-2023</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70</w:t>
        </w:r>
        <w:r>
          <w:rPr>
            <w:rFonts w:ascii="Arial" w:hAnsi="Arial"/>
            <w:noProof/>
            <w:szCs w:val="20"/>
            <w:lang w:bidi="ar-SA"/>
          </w:rPr>
          <w:fldChar w:fldCharType="end"/>
        </w:r>
      </w:hyperlink>
    </w:p>
    <w:p w14:paraId="7EC04DF8"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7" w:history="1">
        <w:r>
          <w:rPr>
            <w:rFonts w:ascii="Arial" w:hAnsi="Arial"/>
            <w:noProof/>
            <w:color w:val="0000FF"/>
            <w:szCs w:val="20"/>
            <w:u w:val="single"/>
            <w:lang w:bidi="ar-SA"/>
          </w:rPr>
          <w:t>Tabela 26. Sieć kanalizacyjna na terenie gminy Krzyżanów w latach 2020-2023</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70</w:t>
        </w:r>
        <w:r>
          <w:rPr>
            <w:rFonts w:ascii="Arial" w:hAnsi="Arial"/>
            <w:noProof/>
            <w:szCs w:val="20"/>
            <w:lang w:bidi="ar-SA"/>
          </w:rPr>
          <w:fldChar w:fldCharType="end"/>
        </w:r>
      </w:hyperlink>
    </w:p>
    <w:p w14:paraId="327C1237"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8" w:history="1">
        <w:r>
          <w:rPr>
            <w:rFonts w:ascii="Arial" w:hAnsi="Arial"/>
            <w:noProof/>
            <w:color w:val="0000FF"/>
            <w:szCs w:val="20"/>
            <w:u w:val="single"/>
            <w:lang w:bidi="ar-SA"/>
          </w:rPr>
          <w:t>Tabela 27. Analiza SWOT dla obszarów interwencji: Gospodarka wodno-ściekowa</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71</w:t>
        </w:r>
        <w:r>
          <w:rPr>
            <w:rFonts w:ascii="Arial" w:hAnsi="Arial"/>
            <w:noProof/>
            <w:szCs w:val="20"/>
            <w:lang w:bidi="ar-SA"/>
          </w:rPr>
          <w:fldChar w:fldCharType="end"/>
        </w:r>
      </w:hyperlink>
    </w:p>
    <w:p w14:paraId="5CD389D7"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39" w:history="1">
        <w:r>
          <w:rPr>
            <w:rFonts w:ascii="Arial" w:hAnsi="Arial"/>
            <w:noProof/>
            <w:color w:val="0000FF"/>
            <w:szCs w:val="20"/>
            <w:u w:val="single"/>
            <w:lang w:bidi="ar-SA"/>
          </w:rPr>
          <w:t>Tabela 28. Charakterystyka złóż kopalin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_Toc206575239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73</w:t>
        </w:r>
        <w:r>
          <w:rPr>
            <w:rFonts w:ascii="Arial" w:hAnsi="Arial"/>
            <w:noProof/>
            <w:szCs w:val="20"/>
            <w:lang w:bidi="ar-SA"/>
          </w:rPr>
          <w:fldChar w:fldCharType="end"/>
        </w:r>
      </w:hyperlink>
    </w:p>
    <w:p w14:paraId="3A5BF059"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0" w:history="1">
        <w:r>
          <w:rPr>
            <w:rFonts w:ascii="Arial" w:hAnsi="Arial"/>
            <w:noProof/>
            <w:color w:val="0000FF"/>
            <w:szCs w:val="20"/>
            <w:u w:val="single"/>
            <w:lang w:bidi="ar-SA"/>
          </w:rPr>
          <w:t>Tabela 29. Analiza SWOT dla obszaru interwencji: Zasoby geologiczne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74</w:t>
        </w:r>
        <w:r>
          <w:rPr>
            <w:rFonts w:ascii="Arial" w:hAnsi="Arial"/>
            <w:noProof/>
            <w:szCs w:val="20"/>
            <w:lang w:bidi="ar-SA"/>
          </w:rPr>
          <w:fldChar w:fldCharType="end"/>
        </w:r>
      </w:hyperlink>
    </w:p>
    <w:p w14:paraId="742047BE"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1" w:history="1">
        <w:r>
          <w:rPr>
            <w:rFonts w:ascii="Arial" w:hAnsi="Arial"/>
            <w:noProof/>
            <w:color w:val="0000FF"/>
            <w:szCs w:val="20"/>
            <w:u w:val="single"/>
            <w:lang w:bidi="ar-SA"/>
          </w:rPr>
          <w:t>Tabela 30. Analiza SWOT dla obszaru interwencji: Gleby</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78</w:t>
        </w:r>
        <w:r>
          <w:rPr>
            <w:rFonts w:ascii="Arial" w:hAnsi="Arial"/>
            <w:noProof/>
            <w:szCs w:val="20"/>
            <w:lang w:bidi="ar-SA"/>
          </w:rPr>
          <w:fldChar w:fldCharType="end"/>
        </w:r>
      </w:hyperlink>
    </w:p>
    <w:p w14:paraId="156D33D2"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2" w:history="1">
        <w:r>
          <w:rPr>
            <w:rFonts w:ascii="Arial" w:hAnsi="Arial"/>
            <w:noProof/>
            <w:color w:val="0000FF"/>
            <w:szCs w:val="20"/>
            <w:u w:val="single"/>
            <w:lang w:bidi="ar-SA"/>
          </w:rPr>
          <w:t>Tabela 31. Masa odpadów komunalnych pochodzących od właścicieli nieruchomości zamieszkałych w latach 2021-2023 [Mg]</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79</w:t>
        </w:r>
        <w:r>
          <w:rPr>
            <w:rFonts w:ascii="Arial" w:hAnsi="Arial"/>
            <w:noProof/>
            <w:szCs w:val="20"/>
            <w:lang w:bidi="ar-SA"/>
          </w:rPr>
          <w:fldChar w:fldCharType="end"/>
        </w:r>
      </w:hyperlink>
    </w:p>
    <w:p w14:paraId="1969B31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3" w:history="1">
        <w:r>
          <w:rPr>
            <w:rFonts w:ascii="Arial" w:hAnsi="Arial"/>
            <w:noProof/>
            <w:color w:val="0000FF"/>
            <w:szCs w:val="20"/>
            <w:u w:val="single"/>
            <w:lang w:bidi="ar-SA"/>
          </w:rPr>
          <w:t>Tabela 32. Masa odpadów komunalnych odebranych w PSZOK w latach 2021-2023 [Mg]</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80</w:t>
        </w:r>
        <w:r>
          <w:rPr>
            <w:rFonts w:ascii="Arial" w:hAnsi="Arial"/>
            <w:noProof/>
            <w:szCs w:val="20"/>
            <w:lang w:bidi="ar-SA"/>
          </w:rPr>
          <w:fldChar w:fldCharType="end"/>
        </w:r>
      </w:hyperlink>
    </w:p>
    <w:p w14:paraId="07075A5D"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4" w:history="1">
        <w:r>
          <w:rPr>
            <w:rFonts w:ascii="Arial" w:hAnsi="Arial"/>
            <w:noProof/>
            <w:color w:val="0000FF"/>
            <w:szCs w:val="20"/>
            <w:u w:val="single"/>
            <w:lang w:bidi="ar-SA"/>
          </w:rPr>
          <w:t>Tabela 33. Osiągnięte poziomy przygotowania do ponownego użycia i recyklingu odpadów komunalnych przez Gminę Krzyżanów w latach 2022-2023</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81</w:t>
        </w:r>
        <w:r>
          <w:rPr>
            <w:rFonts w:ascii="Arial" w:hAnsi="Arial"/>
            <w:noProof/>
            <w:szCs w:val="20"/>
            <w:lang w:bidi="ar-SA"/>
          </w:rPr>
          <w:fldChar w:fldCharType="end"/>
        </w:r>
      </w:hyperlink>
    </w:p>
    <w:p w14:paraId="40224454"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5" w:history="1">
        <w:r>
          <w:rPr>
            <w:rFonts w:ascii="Arial" w:hAnsi="Arial"/>
            <w:noProof/>
            <w:color w:val="0000FF"/>
            <w:szCs w:val="20"/>
            <w:u w:val="single"/>
            <w:lang w:bidi="ar-SA"/>
          </w:rPr>
          <w:t>Tabela 34. Analiza SWOT dla obszarów interwencji: Gospodarka odpadami i zapobieganie powstawaniu odpadów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82</w:t>
        </w:r>
        <w:r>
          <w:rPr>
            <w:rFonts w:ascii="Arial" w:hAnsi="Arial"/>
            <w:noProof/>
            <w:szCs w:val="20"/>
            <w:lang w:bidi="ar-SA"/>
          </w:rPr>
          <w:fldChar w:fldCharType="end"/>
        </w:r>
      </w:hyperlink>
    </w:p>
    <w:p w14:paraId="7DA41A3C"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6" w:history="1">
        <w:r>
          <w:rPr>
            <w:rFonts w:ascii="Arial" w:hAnsi="Arial"/>
            <w:noProof/>
            <w:color w:val="0000FF"/>
            <w:szCs w:val="20"/>
            <w:u w:val="single"/>
            <w:lang w:bidi="ar-SA"/>
          </w:rPr>
          <w:t>Tabela 35. Lasy i grunty leśne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_Toc206575246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83</w:t>
        </w:r>
        <w:r>
          <w:rPr>
            <w:rFonts w:ascii="Arial" w:hAnsi="Arial"/>
            <w:noProof/>
            <w:szCs w:val="20"/>
            <w:lang w:bidi="ar-SA"/>
          </w:rPr>
          <w:fldChar w:fldCharType="end"/>
        </w:r>
      </w:hyperlink>
    </w:p>
    <w:p w14:paraId="1B8F7A3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7" w:history="1">
        <w:r>
          <w:rPr>
            <w:rFonts w:ascii="Arial" w:hAnsi="Arial"/>
            <w:noProof/>
            <w:color w:val="0000FF"/>
            <w:szCs w:val="20"/>
            <w:u w:val="single"/>
            <w:lang w:bidi="ar-SA"/>
          </w:rPr>
          <w:t>Tabela 36. Pomnik przyrody na terenie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_Toc206575247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89</w:t>
        </w:r>
        <w:r>
          <w:rPr>
            <w:rFonts w:ascii="Arial" w:hAnsi="Arial"/>
            <w:noProof/>
            <w:szCs w:val="20"/>
            <w:lang w:bidi="ar-SA"/>
          </w:rPr>
          <w:fldChar w:fldCharType="end"/>
        </w:r>
      </w:hyperlink>
    </w:p>
    <w:p w14:paraId="6A4F7028"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8" w:history="1">
        <w:r>
          <w:rPr>
            <w:rFonts w:ascii="Arial" w:hAnsi="Arial"/>
            <w:noProof/>
            <w:color w:val="0000FF"/>
            <w:szCs w:val="20"/>
            <w:u w:val="single"/>
            <w:lang w:bidi="ar-SA"/>
          </w:rPr>
          <w:t>Tabela 37. Analiza SWOT dla obszarów interwencji: Zasoby przyrodnicze</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_Toc206575248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92</w:t>
        </w:r>
        <w:r>
          <w:rPr>
            <w:rFonts w:ascii="Arial" w:hAnsi="Arial"/>
            <w:noProof/>
            <w:szCs w:val="20"/>
            <w:lang w:bidi="ar-SA"/>
          </w:rPr>
          <w:fldChar w:fldCharType="end"/>
        </w:r>
      </w:hyperlink>
    </w:p>
    <w:p w14:paraId="048E9DE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49" w:history="1">
        <w:r>
          <w:rPr>
            <w:rFonts w:ascii="Arial" w:hAnsi="Arial"/>
            <w:noProof/>
            <w:color w:val="0000FF"/>
            <w:szCs w:val="20"/>
            <w:u w:val="single"/>
            <w:lang w:bidi="ar-SA"/>
          </w:rPr>
          <w:t>Tabela 38. Analiza SWOT dla obszaru interwencji: Zagrożenia poważnymi awariami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_Toc206575249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93</w:t>
        </w:r>
        <w:r>
          <w:rPr>
            <w:rFonts w:ascii="Arial" w:hAnsi="Arial"/>
            <w:noProof/>
            <w:szCs w:val="20"/>
            <w:lang w:bidi="ar-SA"/>
          </w:rPr>
          <w:fldChar w:fldCharType="end"/>
        </w:r>
      </w:hyperlink>
    </w:p>
    <w:p w14:paraId="6E4B7111"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50" w:history="1">
        <w:r>
          <w:rPr>
            <w:rFonts w:ascii="Arial" w:hAnsi="Arial"/>
            <w:noProof/>
            <w:color w:val="0000FF"/>
            <w:szCs w:val="20"/>
            <w:u w:val="single"/>
            <w:lang w:bidi="ar-SA"/>
          </w:rPr>
          <w:t>Tabela 39. Cele i kierunki interwencji oraz zadania Programu Ochrony Środowiska dla Gminy Krzyżanów na lata 2025-2028 z perspektywą do roku 2032</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_Toc206575250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100</w:t>
        </w:r>
        <w:r>
          <w:rPr>
            <w:rFonts w:ascii="Arial" w:hAnsi="Arial"/>
            <w:noProof/>
            <w:szCs w:val="20"/>
            <w:lang w:bidi="ar-SA"/>
          </w:rPr>
          <w:fldChar w:fldCharType="end"/>
        </w:r>
      </w:hyperlink>
    </w:p>
    <w:p w14:paraId="5F3D7915"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51" w:history="1">
        <w:r>
          <w:rPr>
            <w:rFonts w:ascii="Arial" w:hAnsi="Arial"/>
            <w:noProof/>
            <w:color w:val="0000FF"/>
            <w:szCs w:val="20"/>
            <w:u w:val="single"/>
            <w:lang w:bidi="ar-SA"/>
          </w:rPr>
          <w:t>Tabela 40. Harmonogram realizacji zadań własnych wraz z ich finansowaniem</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_Toc206575251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102</w:t>
        </w:r>
        <w:r>
          <w:rPr>
            <w:rFonts w:ascii="Arial" w:hAnsi="Arial"/>
            <w:noProof/>
            <w:szCs w:val="20"/>
            <w:lang w:bidi="ar-SA"/>
          </w:rPr>
          <w:fldChar w:fldCharType="end"/>
        </w:r>
      </w:hyperlink>
    </w:p>
    <w:p w14:paraId="545B07A6"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52" w:history="1">
        <w:r>
          <w:rPr>
            <w:rFonts w:ascii="Arial" w:hAnsi="Arial"/>
            <w:b/>
            <w:noProof/>
            <w:color w:val="0000FF"/>
            <w:szCs w:val="20"/>
            <w:u w:val="single"/>
            <w:lang w:bidi="ar-SA"/>
          </w:rPr>
          <w:t>Tabela 41. Harmonogram realizacji zadań monitorowanych wraz z ich finansowaniem</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_Toc206575252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104</w:t>
        </w:r>
        <w:r>
          <w:rPr>
            <w:rFonts w:ascii="Arial" w:hAnsi="Arial"/>
            <w:noProof/>
            <w:szCs w:val="20"/>
            <w:lang w:bidi="ar-SA"/>
          </w:rPr>
          <w:fldChar w:fldCharType="end"/>
        </w:r>
      </w:hyperlink>
    </w:p>
    <w:p w14:paraId="43415029"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53" w:history="1">
        <w:r>
          <w:rPr>
            <w:rFonts w:ascii="Arial" w:hAnsi="Arial"/>
            <w:noProof/>
            <w:color w:val="0000FF"/>
            <w:szCs w:val="20"/>
            <w:u w:val="single"/>
            <w:lang w:bidi="ar-SA"/>
          </w:rPr>
          <w:t>Tabela 42. Propozycje wskaźników monitorowania celów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_Toc206575253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107</w:t>
        </w:r>
        <w:r>
          <w:rPr>
            <w:rFonts w:ascii="Arial" w:hAnsi="Arial"/>
            <w:noProof/>
            <w:szCs w:val="20"/>
            <w:lang w:bidi="ar-SA"/>
          </w:rPr>
          <w:fldChar w:fldCharType="end"/>
        </w:r>
      </w:hyperlink>
    </w:p>
    <w:p w14:paraId="3BACFB1A" w14:textId="77777777" w:rsidR="003827AC" w:rsidRDefault="00000000">
      <w:pPr>
        <w:tabs>
          <w:tab w:val="right" w:leader="dot" w:pos="9062"/>
        </w:tabs>
        <w:spacing w:before="120" w:after="120" w:line="360" w:lineRule="auto"/>
        <w:rPr>
          <w:rFonts w:ascii="Arial" w:hAnsi="Arial"/>
          <w:noProof/>
          <w:sz w:val="24"/>
          <w:szCs w:val="20"/>
          <w:lang w:bidi="ar-SA"/>
        </w:rPr>
      </w:pPr>
      <w:hyperlink w:anchor="_Toc206575254" w:history="1">
        <w:r>
          <w:rPr>
            <w:rFonts w:ascii="Arial" w:hAnsi="Arial"/>
            <w:noProof/>
            <w:color w:val="0000FF"/>
            <w:szCs w:val="20"/>
            <w:u w:val="single"/>
            <w:lang w:bidi="ar-SA"/>
          </w:rPr>
          <w:t>Tabela 43. Spójność z dokumentami strategicznymi i programowymi</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_Toc206575254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109</w:t>
        </w:r>
        <w:r>
          <w:rPr>
            <w:rFonts w:ascii="Arial" w:hAnsi="Arial"/>
            <w:noProof/>
            <w:szCs w:val="20"/>
            <w:lang w:bidi="ar-SA"/>
          </w:rPr>
          <w:fldChar w:fldCharType="end"/>
        </w:r>
      </w:hyperlink>
    </w:p>
    <w:p w14:paraId="7629F5D9" w14:textId="77777777" w:rsidR="003827AC" w:rsidRDefault="00000000">
      <w:pPr>
        <w:tabs>
          <w:tab w:val="right" w:leader="dot" w:pos="9062"/>
        </w:tabs>
        <w:rPr>
          <w:rFonts w:ascii="Arial" w:hAnsi="Arial"/>
          <w:szCs w:val="20"/>
          <w:lang w:bidi="ar-SA"/>
        </w:rPr>
      </w:pPr>
      <w:r>
        <w:rPr>
          <w:rFonts w:ascii="Arial" w:hAnsi="Arial"/>
          <w:szCs w:val="20"/>
          <w:lang w:bidi="ar-SA"/>
        </w:rPr>
        <w:fldChar w:fldCharType="end"/>
      </w:r>
    </w:p>
    <w:p w14:paraId="42C98B21" w14:textId="77777777" w:rsidR="003827AC" w:rsidRDefault="00000000">
      <w:pPr>
        <w:tabs>
          <w:tab w:val="right" w:leader="dot" w:pos="9062"/>
        </w:tabs>
        <w:spacing w:before="120" w:after="120" w:line="360" w:lineRule="auto"/>
        <w:rPr>
          <w:rFonts w:ascii="Arial" w:hAnsi="Arial"/>
          <w:noProof/>
          <w:sz w:val="24"/>
          <w:szCs w:val="20"/>
          <w:lang w:bidi="ar-SA"/>
        </w:rPr>
      </w:pPr>
      <w:r>
        <w:rPr>
          <w:rFonts w:ascii="Arial" w:hAnsi="Arial"/>
          <w:szCs w:val="20"/>
          <w:lang w:bidi="ar-SA"/>
        </w:rPr>
        <w:fldChar w:fldCharType="begin"/>
      </w:r>
      <w:r>
        <w:rPr>
          <w:rFonts w:ascii="Arial" w:hAnsi="Arial"/>
          <w:szCs w:val="20"/>
          <w:lang w:bidi="ar-SA"/>
        </w:rPr>
        <w:instrText xml:space="preserve"> TOC \h \z \c "Wykres" </w:instrText>
      </w:r>
      <w:r>
        <w:rPr>
          <w:rFonts w:ascii="Arial" w:hAnsi="Arial"/>
          <w:szCs w:val="20"/>
          <w:lang w:bidi="ar-SA"/>
        </w:rPr>
        <w:fldChar w:fldCharType="separate"/>
      </w:r>
      <w:hyperlink w:anchor="_Toc206575255" w:history="1">
        <w:r>
          <w:rPr>
            <w:rFonts w:ascii="Arial" w:hAnsi="Arial"/>
            <w:noProof/>
            <w:color w:val="0000FF"/>
            <w:szCs w:val="20"/>
            <w:u w:val="single"/>
            <w:lang w:bidi="ar-SA"/>
          </w:rPr>
          <w:t>Wykres 1. Struktura powierzchni gruntów Gminy Krzyżanów</w:t>
        </w:r>
        <w:r>
          <w:rPr>
            <w:rFonts w:ascii="Arial" w:hAnsi="Arial"/>
            <w:noProof/>
            <w:szCs w:val="20"/>
            <w:lang w:bidi="ar-SA"/>
          </w:rPr>
          <w:tab/>
        </w:r>
        <w:r>
          <w:rPr>
            <w:rFonts w:ascii="Arial" w:hAnsi="Arial"/>
            <w:noProof/>
            <w:szCs w:val="20"/>
            <w:lang w:bidi="ar-SA"/>
          </w:rPr>
          <w:fldChar w:fldCharType="begin"/>
        </w:r>
        <w:r>
          <w:rPr>
            <w:rFonts w:ascii="Arial" w:hAnsi="Arial"/>
            <w:noProof/>
            <w:szCs w:val="20"/>
            <w:lang w:bidi="ar-SA"/>
          </w:rPr>
          <w:instrText xml:space="preserve"> PAGEREF _Toc206575255 \h </w:instrText>
        </w:r>
        <w:r>
          <w:rPr>
            <w:rFonts w:ascii="Arial" w:hAnsi="Arial"/>
            <w:noProof/>
            <w:szCs w:val="20"/>
            <w:lang w:bidi="ar-SA"/>
          </w:rPr>
        </w:r>
        <w:r>
          <w:rPr>
            <w:rFonts w:ascii="Arial" w:hAnsi="Arial"/>
            <w:noProof/>
            <w:szCs w:val="20"/>
            <w:lang w:bidi="ar-SA"/>
          </w:rPr>
          <w:fldChar w:fldCharType="separate"/>
        </w:r>
        <w:r>
          <w:rPr>
            <w:rFonts w:ascii="Arial" w:hAnsi="Arial"/>
            <w:noProof/>
            <w:szCs w:val="20"/>
            <w:lang w:bidi="ar-SA"/>
          </w:rPr>
          <w:t>15</w:t>
        </w:r>
        <w:r>
          <w:rPr>
            <w:rFonts w:ascii="Arial" w:hAnsi="Arial"/>
            <w:noProof/>
            <w:szCs w:val="20"/>
            <w:lang w:bidi="ar-SA"/>
          </w:rPr>
          <w:fldChar w:fldCharType="end"/>
        </w:r>
      </w:hyperlink>
    </w:p>
    <w:p w14:paraId="48EB5039" w14:textId="77777777" w:rsidR="003827AC" w:rsidRDefault="00000000">
      <w:pPr>
        <w:rPr>
          <w:rFonts w:ascii="Arial" w:hAnsi="Arial"/>
          <w:szCs w:val="20"/>
          <w:lang w:bidi="ar-SA"/>
        </w:rPr>
      </w:pPr>
      <w:r>
        <w:rPr>
          <w:rFonts w:ascii="Arial" w:hAnsi="Arial"/>
          <w:szCs w:val="20"/>
          <w:lang w:bidi="ar-SA"/>
        </w:rPr>
        <w:fldChar w:fldCharType="end"/>
      </w:r>
    </w:p>
    <w:p w14:paraId="06716F61" w14:textId="77777777" w:rsidR="003827AC" w:rsidRDefault="003827AC">
      <w:pPr>
        <w:rPr>
          <w:rFonts w:ascii="Arial" w:hAnsi="Arial"/>
          <w:szCs w:val="20"/>
          <w:lang w:bidi="ar-SA"/>
        </w:rPr>
      </w:pPr>
    </w:p>
    <w:p w14:paraId="48CA9974" w14:textId="77777777" w:rsidR="003827AC" w:rsidRDefault="00000000">
      <w:pPr>
        <w:rPr>
          <w:rFonts w:ascii="Arial" w:hAnsi="Arial"/>
          <w:szCs w:val="20"/>
          <w:lang w:bidi="ar-SA"/>
        </w:rPr>
      </w:pPr>
      <w:r>
        <w:rPr>
          <w:rFonts w:ascii="Arial" w:hAnsi="Arial"/>
          <w:szCs w:val="20"/>
          <w:lang w:bidi="ar-SA"/>
        </w:rPr>
        <w:t xml:space="preserve">                                                                                                      Przewodniczący Rady Gminy</w:t>
      </w:r>
    </w:p>
    <w:p w14:paraId="1F6DE058" w14:textId="77777777" w:rsidR="003827AC" w:rsidRDefault="00000000">
      <w:pPr>
        <w:rPr>
          <w:rFonts w:ascii="Arial" w:hAnsi="Arial"/>
          <w:szCs w:val="20"/>
          <w:lang w:bidi="ar-SA"/>
        </w:rPr>
      </w:pPr>
      <w:r>
        <w:rPr>
          <w:rFonts w:ascii="Arial" w:hAnsi="Arial"/>
          <w:szCs w:val="20"/>
          <w:lang w:bidi="ar-SA"/>
        </w:rPr>
        <w:t xml:space="preserve">                                                                                                                Wiesław Czekaj</w:t>
      </w:r>
    </w:p>
    <w:p w14:paraId="55444458" w14:textId="77777777" w:rsidR="003827AC" w:rsidRDefault="003827AC">
      <w:pPr>
        <w:rPr>
          <w:rFonts w:ascii="Arial" w:hAnsi="Arial"/>
          <w:szCs w:val="20"/>
          <w:lang w:bidi="ar-SA"/>
        </w:rPr>
      </w:pPr>
    </w:p>
    <w:p w14:paraId="36FEBC89" w14:textId="77777777" w:rsidR="003827AC" w:rsidRDefault="00000000">
      <w:pPr>
        <w:tabs>
          <w:tab w:val="left" w:pos="3600"/>
        </w:tabs>
        <w:rPr>
          <w:rFonts w:ascii="Arial" w:hAnsi="Arial"/>
          <w:szCs w:val="20"/>
          <w:lang w:bidi="ar-SA"/>
        </w:rPr>
        <w:sectPr w:rsidR="003827AC">
          <w:footerReference w:type="default" r:id="rId78"/>
          <w:pgSz w:w="11906" w:h="16838"/>
          <w:pgMar w:top="1417" w:right="1417" w:bottom="1417" w:left="1417" w:header="708" w:footer="708" w:gutter="0"/>
          <w:pgNumType w:start="1"/>
          <w:cols w:space="708"/>
        </w:sectPr>
      </w:pPr>
      <w:r>
        <w:rPr>
          <w:rFonts w:ascii="Arial" w:hAnsi="Arial"/>
          <w:szCs w:val="20"/>
          <w:lang w:bidi="ar-SA"/>
        </w:rPr>
        <w:fldChar w:fldCharType="begin"/>
      </w:r>
      <w:r>
        <w:rPr>
          <w:rFonts w:ascii="Arial" w:hAnsi="Arial"/>
          <w:szCs w:val="20"/>
          <w:lang w:bidi="ar-SA"/>
        </w:rPr>
        <w:fldChar w:fldCharType="separate"/>
      </w:r>
      <w:r>
        <w:rPr>
          <w:rFonts w:ascii="Arial" w:hAnsi="Arial"/>
          <w:szCs w:val="20"/>
          <w:lang w:bidi="ar-SA"/>
        </w:rPr>
        <w:fldChar w:fldCharType="end"/>
      </w:r>
    </w:p>
    <w:p w14:paraId="6593A211" w14:textId="77777777" w:rsidR="003827AC" w:rsidRDefault="003827AC">
      <w:pPr>
        <w:rPr>
          <w:szCs w:val="20"/>
        </w:rPr>
      </w:pPr>
    </w:p>
    <w:p w14:paraId="6BBD5F42" w14:textId="77777777" w:rsidR="003827AC" w:rsidRDefault="00000000">
      <w:pPr>
        <w:jc w:val="center"/>
        <w:rPr>
          <w:szCs w:val="20"/>
        </w:rPr>
      </w:pPr>
      <w:r>
        <w:rPr>
          <w:b/>
          <w:szCs w:val="20"/>
        </w:rPr>
        <w:t>Uzasadnienie</w:t>
      </w:r>
    </w:p>
    <w:p w14:paraId="5AFC5532" w14:textId="77777777" w:rsidR="003827AC" w:rsidRDefault="00000000">
      <w:pPr>
        <w:spacing w:before="120" w:after="120"/>
        <w:ind w:left="283" w:firstLine="227"/>
        <w:rPr>
          <w:szCs w:val="20"/>
        </w:rPr>
      </w:pPr>
      <w:r>
        <w:rPr>
          <w:szCs w:val="20"/>
        </w:rPr>
        <w:t>Program Ochrony Środowiska dla Gminy Krzyżanów na lata 2025-2028 z perspektywą do roku 2032 został sporządzony w celu realizacji krajowej polityki ochrony środowiska, która jest prowadzona na podstawie strategii rozwoju, programów i dokumentów programowych, o których mowa w ustawie z dnia 6 grudnia 2006 r. o zasadach prowadzenia polityki rozwoju, a także za pomocą wojewódzkich, powiatowych gminnych programów ochrony środowiska. Podstawowym celem sporządzenia i uchwalenia Programu jest realizacja przez jednostki samorządu terytorialnego polityki ochrony środowiska zbieżnej z założeniami najważniejszych dokumentów strategicznych i programowych. Programy powinny stanowić podstawę funkcjonowania systemu zarządzania środowiskiem spajającą wszystkie działania i dokumenty dotyczące ochrony środowiska i przyrody na szczeblu danej jednostki samorządu terytorialnego.</w:t>
      </w:r>
    </w:p>
    <w:p w14:paraId="1D5D4080" w14:textId="77777777" w:rsidR="003827AC" w:rsidRDefault="00000000">
      <w:pPr>
        <w:spacing w:before="120" w:after="120"/>
        <w:ind w:left="283" w:firstLine="227"/>
        <w:rPr>
          <w:szCs w:val="20"/>
        </w:rPr>
      </w:pPr>
      <w:r>
        <w:rPr>
          <w:szCs w:val="20"/>
        </w:rPr>
        <w:t>W piśmie z dnia 25.06.2025 r. (znak: WOOŚ.411.244.2025.AJa) Regionalny Dyrektor Ochrony Środowiska w Łodzi wskazał, iż stwierdza brak potrzeby przeprowadzenia strategicznej oceny oddziaływania na środowisko dla przedmiotowego projektu dokumentu.</w:t>
      </w:r>
    </w:p>
    <w:p w14:paraId="1D80201B" w14:textId="77777777" w:rsidR="003827AC" w:rsidRDefault="00000000">
      <w:pPr>
        <w:spacing w:before="120" w:after="120"/>
        <w:ind w:left="283" w:firstLine="227"/>
        <w:rPr>
          <w:szCs w:val="20"/>
        </w:rPr>
      </w:pPr>
      <w:r>
        <w:rPr>
          <w:szCs w:val="20"/>
        </w:rPr>
        <w:t>Zgodnie z art. 17 ust. 4 ustawy z dnia 27 kwietnia 2001 r. Prawo ochrony środowiska oraz art. 39 ust. 1 ustawy z dnia 3 października 2008 r. o udostępnianiu informacji o środowisku i jego ochronie, udziale społeczeństwa w ochronie środowiska oraz o ocenach oddziaływania na środowisko, Wójt Gminy Krzyżanów poinformował o opracowaniu i wyłożeniu do wglądu publicznego projektu „Programu Ochrony Środowiska dla Gminy Krzyżanów na lata 2025-2028 z perspektywą do roku 2032”. Konsultacje w formie wyłożenia do wglądu publicznego trwały od 05.06.2025 do 26.06.2025 r. Wszyscy zainteresowani mogli składać uwagi do projektu Programu, które następnie należało przesłać na adres Urzędu Gminy Krzyżanów. W wyznaczonym terminie nie wpłynęły uwagi do dokumentu.</w:t>
      </w:r>
    </w:p>
    <w:p w14:paraId="575C68B9" w14:textId="77777777" w:rsidR="003827AC" w:rsidRDefault="00000000">
      <w:pPr>
        <w:spacing w:before="120" w:after="120"/>
        <w:ind w:left="283" w:firstLine="227"/>
        <w:rPr>
          <w:szCs w:val="20"/>
        </w:rPr>
      </w:pPr>
      <w:r>
        <w:rPr>
          <w:szCs w:val="20"/>
        </w:rPr>
        <w:t>Ponadto w piśmie z dnia 10.06.2025 r. (znak: RŚ.602.3.2025) Zarząd Powiatu Kutnowskiego pozytywnie zaopiniował projekt „Programu Ochrony Środowiska dla Gminy Krzyżanów na lata 2025-2028 z perspektywą do roku 2032”.</w:t>
      </w:r>
    </w:p>
    <w:p w14:paraId="0F2A74E6" w14:textId="77777777" w:rsidR="003827AC" w:rsidRDefault="00000000">
      <w:pPr>
        <w:keepNext/>
        <w:spacing w:before="120" w:after="120"/>
        <w:ind w:left="283" w:firstLine="227"/>
        <w:rPr>
          <w:szCs w:val="20"/>
        </w:rPr>
      </w:pPr>
      <w:r>
        <w:rPr>
          <w:szCs w:val="20"/>
        </w:rPr>
        <w:t>W świetle powyższego, w celu realizacji obowiązku ustawowego, zasadne jest przyjęcie uchwały.</w:t>
      </w:r>
    </w:p>
    <w:p w14:paraId="6AD36069" w14:textId="77777777" w:rsidR="003827AC" w:rsidRDefault="00000000">
      <w:pPr>
        <w:keepNext/>
        <w:rPr>
          <w:szCs w:val="20"/>
        </w:rPr>
      </w:pPr>
      <w:r>
        <w:rPr>
          <w:color w:val="000000"/>
          <w:szCs w:val="20"/>
        </w:rPr>
        <w:t> </w:t>
      </w:r>
    </w:p>
    <w:tbl>
      <w:tblPr>
        <w:tblW w:w="5000" w:type="pct"/>
        <w:tblLayout w:type="fixed"/>
        <w:tblCellMar>
          <w:left w:w="0" w:type="dxa"/>
          <w:right w:w="0" w:type="dxa"/>
        </w:tblCellMar>
        <w:tblLook w:val="04A0" w:firstRow="1" w:lastRow="0" w:firstColumn="1" w:lastColumn="0" w:noHBand="0" w:noVBand="1"/>
      </w:tblPr>
      <w:tblGrid>
        <w:gridCol w:w="4933"/>
        <w:gridCol w:w="4933"/>
      </w:tblGrid>
      <w:tr w:rsidR="003827AC" w14:paraId="02D2758B" w14:textId="77777777">
        <w:tc>
          <w:tcPr>
            <w:tcW w:w="4935" w:type="dxa"/>
            <w:tcMar>
              <w:top w:w="0" w:type="dxa"/>
              <w:left w:w="0" w:type="dxa"/>
              <w:bottom w:w="0" w:type="dxa"/>
              <w:right w:w="0" w:type="dxa"/>
            </w:tcMar>
            <w:hideMark/>
          </w:tcPr>
          <w:p w14:paraId="4A269993" w14:textId="77777777" w:rsidR="003827AC" w:rsidRDefault="003827AC">
            <w:pPr>
              <w:jc w:val="left"/>
              <w:rPr>
                <w:color w:val="000000"/>
                <w:szCs w:val="20"/>
              </w:rPr>
            </w:pPr>
          </w:p>
        </w:tc>
        <w:tc>
          <w:tcPr>
            <w:tcW w:w="4935" w:type="dxa"/>
            <w:tcMar>
              <w:top w:w="0" w:type="dxa"/>
              <w:left w:w="0" w:type="dxa"/>
              <w:bottom w:w="0" w:type="dxa"/>
              <w:right w:w="0" w:type="dxa"/>
            </w:tcMar>
            <w:hideMark/>
          </w:tcPr>
          <w:p w14:paraId="45DE78F0" w14:textId="77777777" w:rsidR="003827AC" w:rsidRDefault="00000000">
            <w:pPr>
              <w:keepNext/>
              <w:keepLines/>
              <w:spacing w:before="560" w:after="560"/>
              <w:ind w:left="1134" w:right="1134"/>
              <w:jc w:val="center"/>
              <w:rPr>
                <w:b/>
                <w:color w:val="000000"/>
                <w:szCs w:val="20"/>
              </w:rPr>
            </w:pPr>
            <w:r>
              <w:rPr>
                <w:color w:val="000000"/>
                <w:szCs w:val="20"/>
              </w:rPr>
              <w:fldChar w:fldCharType="begin"/>
            </w:r>
            <w:r>
              <w:rPr>
                <w:color w:val="000000"/>
                <w:szCs w:val="20"/>
              </w:rPr>
              <w:instrText>MERGEFIELD SIGNATURE_0_0__FUNCTION \* MERGEFORMAT</w:instrText>
            </w:r>
            <w:r>
              <w:rPr>
                <w:color w:val="000000"/>
                <w:szCs w:val="20"/>
              </w:rPr>
              <w:fldChar w:fldCharType="separate"/>
            </w:r>
            <w:r>
              <w:rPr>
                <w:color w:val="000000"/>
                <w:szCs w:val="20"/>
              </w:rPr>
              <w:t>Przewodniczący Rady Gminy</w:t>
            </w:r>
            <w:r>
              <w:rPr>
                <w:color w:val="000000"/>
                <w:szCs w:val="20"/>
              </w:rPr>
              <w:fldChar w:fldCharType="end"/>
            </w:r>
            <w:r>
              <w:rPr>
                <w:color w:val="000000"/>
                <w:szCs w:val="20"/>
              </w:rPr>
              <w:br/>
            </w:r>
            <w:r>
              <w:rPr>
                <w:color w:val="000000"/>
                <w:szCs w:val="20"/>
              </w:rPr>
              <w:br/>
            </w:r>
            <w:r>
              <w:rPr>
                <w:color w:val="000000"/>
                <w:szCs w:val="20"/>
              </w:rPr>
              <w:br/>
            </w:r>
            <w:r>
              <w:rPr>
                <w:b/>
                <w:color w:val="000000"/>
                <w:szCs w:val="20"/>
              </w:rPr>
              <w:fldChar w:fldCharType="begin"/>
            </w:r>
            <w:r>
              <w:rPr>
                <w:b/>
                <w:color w:val="000000"/>
                <w:szCs w:val="20"/>
              </w:rPr>
              <w:instrText>MERGEFIELD SIGNATURE_0_0_FIRSTNAME \* MERGEFORMAT</w:instrText>
            </w:r>
            <w:r>
              <w:rPr>
                <w:b/>
                <w:color w:val="000000"/>
                <w:szCs w:val="20"/>
              </w:rPr>
              <w:fldChar w:fldCharType="separate"/>
            </w:r>
            <w:r>
              <w:rPr>
                <w:b/>
                <w:color w:val="000000"/>
                <w:szCs w:val="20"/>
              </w:rPr>
              <w:t>Wiesław</w:t>
            </w:r>
            <w:r>
              <w:rPr>
                <w:b/>
                <w:color w:val="000000"/>
                <w:szCs w:val="20"/>
              </w:rPr>
              <w:fldChar w:fldCharType="end"/>
            </w:r>
            <w:r>
              <w:rPr>
                <w:b/>
                <w:color w:val="000000"/>
                <w:szCs w:val="20"/>
              </w:rPr>
              <w:t> </w:t>
            </w:r>
            <w:r>
              <w:rPr>
                <w:b/>
                <w:color w:val="000000"/>
                <w:szCs w:val="20"/>
              </w:rPr>
              <w:fldChar w:fldCharType="begin"/>
            </w:r>
            <w:r>
              <w:rPr>
                <w:b/>
                <w:color w:val="000000"/>
                <w:szCs w:val="20"/>
              </w:rPr>
              <w:instrText>MERGEFIELD SIGNATURE_0_0_LASTNAME \* MERGEFORMAT</w:instrText>
            </w:r>
            <w:r>
              <w:rPr>
                <w:b/>
                <w:color w:val="000000"/>
                <w:szCs w:val="20"/>
              </w:rPr>
              <w:fldChar w:fldCharType="separate"/>
            </w:r>
            <w:r>
              <w:rPr>
                <w:b/>
                <w:color w:val="000000"/>
                <w:szCs w:val="20"/>
              </w:rPr>
              <w:t>Czekaj</w:t>
            </w:r>
            <w:r>
              <w:rPr>
                <w:b/>
                <w:color w:val="000000"/>
                <w:szCs w:val="20"/>
              </w:rPr>
              <w:fldChar w:fldCharType="end"/>
            </w:r>
            <w:r>
              <w:rPr>
                <w:b/>
                <w:color w:val="000000"/>
                <w:szCs w:val="20"/>
              </w:rPr>
              <w:t> </w:t>
            </w:r>
          </w:p>
        </w:tc>
      </w:tr>
    </w:tbl>
    <w:p w14:paraId="5EF40D9E" w14:textId="77777777" w:rsidR="003827AC" w:rsidRDefault="003827AC">
      <w:pPr>
        <w:keepNext/>
        <w:rPr>
          <w:szCs w:val="20"/>
        </w:rPr>
      </w:pPr>
    </w:p>
    <w:sectPr w:rsidR="003827AC">
      <w:footerReference w:type="default" r:id="rId79"/>
      <w:endnotePr>
        <w:numFmt w:val="decimal"/>
      </w:endnotePr>
      <w:pgSz w:w="11906" w:h="16838"/>
      <w:pgMar w:top="1701" w:right="1020" w:bottom="992" w:left="102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9BEF97" w14:textId="77777777" w:rsidR="00507D40" w:rsidRDefault="00507D40">
      <w:r>
        <w:separator/>
      </w:r>
    </w:p>
  </w:endnote>
  <w:endnote w:type="continuationSeparator" w:id="0">
    <w:p w14:paraId="63C83532" w14:textId="77777777" w:rsidR="00507D40" w:rsidRDefault="00507D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panose1 w:val="00000000000000000000"/>
    <w:charset w:val="00"/>
    <w:family w:val="roman"/>
    <w:notTrueType/>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79654890" w14:textId="77777777">
      <w:tc>
        <w:tcPr>
          <w:tcW w:w="6577" w:type="dxa"/>
          <w:tcBorders>
            <w:top w:val="single" w:sz="4" w:space="0" w:color="auto"/>
            <w:left w:val="nil"/>
            <w:bottom w:val="nil"/>
            <w:right w:val="nil"/>
          </w:tcBorders>
          <w:tcMar>
            <w:top w:w="100" w:type="dxa"/>
            <w:left w:w="0" w:type="dxa"/>
            <w:bottom w:w="0" w:type="dxa"/>
            <w:right w:w="0" w:type="dxa"/>
          </w:tcMar>
          <w:hideMark/>
        </w:tcPr>
        <w:p w14:paraId="1EF8A160" w14:textId="77777777" w:rsidR="003827AC" w:rsidRDefault="00000000">
          <w:pPr>
            <w:jc w:val="left"/>
            <w:rPr>
              <w:sz w:val="18"/>
            </w:rPr>
          </w:pPr>
          <w:r>
            <w:rPr>
              <w:sz w:val="18"/>
            </w:rPr>
            <w:t>Id: 93374CAE-ACDA-4A9C-9137-E906C295E37B. Podpisany</w:t>
          </w:r>
        </w:p>
      </w:tc>
      <w:tc>
        <w:tcPr>
          <w:tcW w:w="3289" w:type="dxa"/>
          <w:tcBorders>
            <w:top w:val="single" w:sz="4" w:space="0" w:color="auto"/>
            <w:left w:val="nil"/>
            <w:bottom w:val="nil"/>
            <w:right w:val="nil"/>
          </w:tcBorders>
          <w:tcMar>
            <w:top w:w="100" w:type="dxa"/>
            <w:left w:w="0" w:type="dxa"/>
            <w:bottom w:w="0" w:type="dxa"/>
            <w:right w:w="0" w:type="dxa"/>
          </w:tcMar>
          <w:hideMark/>
        </w:tcPr>
        <w:p w14:paraId="43539AC5" w14:textId="77777777"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1</w:t>
          </w:r>
          <w:r>
            <w:rPr>
              <w:sz w:val="18"/>
            </w:rPr>
            <w:fldChar w:fldCharType="end"/>
          </w:r>
        </w:p>
      </w:tc>
    </w:tr>
  </w:tbl>
  <w:p w14:paraId="3D9DA3B7" w14:textId="77777777" w:rsidR="003827AC" w:rsidRDefault="003827AC">
    <w:pPr>
      <w:rPr>
        <w:sz w:val="18"/>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17C1F524" w14:textId="77777777">
      <w:tc>
        <w:tcPr>
          <w:tcW w:w="6048" w:type="dxa"/>
          <w:tcBorders>
            <w:top w:val="single" w:sz="4" w:space="0" w:color="auto"/>
            <w:left w:val="nil"/>
            <w:bottom w:val="nil"/>
            <w:right w:val="nil"/>
          </w:tcBorders>
          <w:tcMar>
            <w:top w:w="100" w:type="dxa"/>
            <w:left w:w="0" w:type="dxa"/>
            <w:bottom w:w="0" w:type="dxa"/>
            <w:right w:w="0" w:type="dxa"/>
          </w:tcMar>
          <w:hideMark/>
        </w:tcPr>
        <w:p w14:paraId="6FAFAAF6"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413E8D5D" w14:textId="6E0AD779"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40</w:t>
          </w:r>
          <w:r>
            <w:rPr>
              <w:sz w:val="18"/>
            </w:rPr>
            <w:fldChar w:fldCharType="end"/>
          </w:r>
        </w:p>
      </w:tc>
    </w:tr>
  </w:tbl>
  <w:p w14:paraId="06E61D14" w14:textId="77777777" w:rsidR="003827AC" w:rsidRDefault="003827AC">
    <w:pPr>
      <w:rPr>
        <w:sz w:val="1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56BED7F8" w14:textId="77777777">
      <w:tc>
        <w:tcPr>
          <w:tcW w:w="6048" w:type="dxa"/>
          <w:tcBorders>
            <w:top w:val="single" w:sz="4" w:space="0" w:color="auto"/>
            <w:left w:val="nil"/>
            <w:bottom w:val="nil"/>
            <w:right w:val="nil"/>
          </w:tcBorders>
          <w:tcMar>
            <w:top w:w="100" w:type="dxa"/>
            <w:left w:w="0" w:type="dxa"/>
            <w:bottom w:w="0" w:type="dxa"/>
            <w:right w:w="0" w:type="dxa"/>
          </w:tcMar>
          <w:hideMark/>
        </w:tcPr>
        <w:p w14:paraId="373BE43A"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0FAF64E8" w14:textId="30F93E36"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42</w:t>
          </w:r>
          <w:r>
            <w:rPr>
              <w:sz w:val="18"/>
            </w:rPr>
            <w:fldChar w:fldCharType="end"/>
          </w:r>
        </w:p>
      </w:tc>
    </w:tr>
  </w:tbl>
  <w:p w14:paraId="72702E11" w14:textId="77777777" w:rsidR="003827AC" w:rsidRDefault="003827AC">
    <w:pPr>
      <w:rPr>
        <w:sz w:val="1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5"/>
      <w:gridCol w:w="4667"/>
    </w:tblGrid>
    <w:tr w:rsidR="003827AC" w14:paraId="2299A95C" w14:textId="77777777">
      <w:tc>
        <w:tcPr>
          <w:tcW w:w="9335" w:type="dxa"/>
          <w:tcBorders>
            <w:top w:val="single" w:sz="4" w:space="0" w:color="auto"/>
            <w:left w:val="nil"/>
            <w:bottom w:val="nil"/>
            <w:right w:val="nil"/>
          </w:tcBorders>
          <w:tcMar>
            <w:top w:w="100" w:type="dxa"/>
            <w:left w:w="0" w:type="dxa"/>
            <w:bottom w:w="0" w:type="dxa"/>
            <w:right w:w="0" w:type="dxa"/>
          </w:tcMar>
          <w:hideMark/>
        </w:tcPr>
        <w:p w14:paraId="3993D771" w14:textId="77777777" w:rsidR="003827AC" w:rsidRDefault="00000000">
          <w:pPr>
            <w:jc w:val="left"/>
            <w:rPr>
              <w:sz w:val="18"/>
            </w:rPr>
          </w:pPr>
          <w:r>
            <w:rPr>
              <w:sz w:val="18"/>
            </w:rPr>
            <w:t>Id: 93374CAE-ACDA-4A9C-9137-E906C295E37B. Podpisany</w:t>
          </w:r>
        </w:p>
      </w:tc>
      <w:tc>
        <w:tcPr>
          <w:tcW w:w="4667" w:type="dxa"/>
          <w:tcBorders>
            <w:top w:val="single" w:sz="4" w:space="0" w:color="auto"/>
            <w:left w:val="nil"/>
            <w:bottom w:val="nil"/>
            <w:right w:val="nil"/>
          </w:tcBorders>
          <w:tcMar>
            <w:top w:w="100" w:type="dxa"/>
            <w:left w:w="0" w:type="dxa"/>
            <w:bottom w:w="0" w:type="dxa"/>
            <w:right w:w="0" w:type="dxa"/>
          </w:tcMar>
          <w:hideMark/>
        </w:tcPr>
        <w:p w14:paraId="77BCD739" w14:textId="64D45DD4"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53</w:t>
          </w:r>
          <w:r>
            <w:rPr>
              <w:sz w:val="18"/>
            </w:rPr>
            <w:fldChar w:fldCharType="end"/>
          </w:r>
        </w:p>
      </w:tc>
    </w:tr>
  </w:tbl>
  <w:p w14:paraId="7C02E770" w14:textId="77777777" w:rsidR="003827AC" w:rsidRDefault="003827AC">
    <w:pPr>
      <w:rPr>
        <w:sz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8"/>
      <w:gridCol w:w="3024"/>
    </w:tblGrid>
    <w:tr w:rsidR="003827AC" w14:paraId="31D086C7" w14:textId="77777777">
      <w:tc>
        <w:tcPr>
          <w:tcW w:w="6048" w:type="dxa"/>
          <w:tcBorders>
            <w:top w:val="single" w:sz="4" w:space="0" w:color="auto"/>
            <w:left w:val="nil"/>
            <w:bottom w:val="nil"/>
            <w:right w:val="nil"/>
          </w:tcBorders>
          <w:tcMar>
            <w:top w:w="100" w:type="dxa"/>
            <w:left w:w="0" w:type="dxa"/>
            <w:bottom w:w="0" w:type="dxa"/>
            <w:right w:w="0" w:type="dxa"/>
          </w:tcMar>
          <w:hideMark/>
        </w:tcPr>
        <w:p w14:paraId="3DD3545F"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6F588418" w14:textId="42208168"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55</w:t>
          </w:r>
          <w:r>
            <w:rPr>
              <w:sz w:val="18"/>
            </w:rPr>
            <w:fldChar w:fldCharType="end"/>
          </w:r>
        </w:p>
      </w:tc>
    </w:tr>
  </w:tbl>
  <w:p w14:paraId="27CF5616" w14:textId="77777777" w:rsidR="003827AC" w:rsidRDefault="003827AC">
    <w:pPr>
      <w:rPr>
        <w:sz w:val="18"/>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2D332488" w14:textId="77777777">
      <w:tc>
        <w:tcPr>
          <w:tcW w:w="6048" w:type="dxa"/>
          <w:tcBorders>
            <w:top w:val="single" w:sz="4" w:space="0" w:color="auto"/>
            <w:left w:val="nil"/>
            <w:bottom w:val="nil"/>
            <w:right w:val="nil"/>
          </w:tcBorders>
          <w:tcMar>
            <w:top w:w="100" w:type="dxa"/>
            <w:left w:w="0" w:type="dxa"/>
            <w:bottom w:w="0" w:type="dxa"/>
            <w:right w:w="0" w:type="dxa"/>
          </w:tcMar>
          <w:hideMark/>
        </w:tcPr>
        <w:p w14:paraId="53B11579"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4B91A350" w14:textId="74114221"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56</w:t>
          </w:r>
          <w:r>
            <w:rPr>
              <w:sz w:val="18"/>
            </w:rPr>
            <w:fldChar w:fldCharType="end"/>
          </w:r>
        </w:p>
      </w:tc>
    </w:tr>
  </w:tbl>
  <w:p w14:paraId="1E0D4189" w14:textId="77777777" w:rsidR="003827AC" w:rsidRDefault="003827AC">
    <w:pPr>
      <w:rPr>
        <w:sz w:val="1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36802559" w14:textId="77777777">
      <w:tc>
        <w:tcPr>
          <w:tcW w:w="6048" w:type="dxa"/>
          <w:tcBorders>
            <w:top w:val="single" w:sz="4" w:space="0" w:color="auto"/>
            <w:left w:val="nil"/>
            <w:bottom w:val="nil"/>
            <w:right w:val="nil"/>
          </w:tcBorders>
          <w:tcMar>
            <w:top w:w="100" w:type="dxa"/>
            <w:left w:w="0" w:type="dxa"/>
            <w:bottom w:w="0" w:type="dxa"/>
            <w:right w:w="0" w:type="dxa"/>
          </w:tcMar>
          <w:hideMark/>
        </w:tcPr>
        <w:p w14:paraId="48749659"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3BB8AAE0" w14:textId="5522D38A"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80</w:t>
          </w:r>
          <w:r>
            <w:rPr>
              <w:sz w:val="18"/>
            </w:rPr>
            <w:fldChar w:fldCharType="end"/>
          </w:r>
        </w:p>
      </w:tc>
    </w:tr>
  </w:tbl>
  <w:p w14:paraId="6D25963B" w14:textId="77777777" w:rsidR="003827AC" w:rsidRDefault="003827AC">
    <w:pPr>
      <w:rPr>
        <w:sz w:val="18"/>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73AAC3BE" w14:textId="77777777">
      <w:tc>
        <w:tcPr>
          <w:tcW w:w="6048" w:type="dxa"/>
          <w:tcBorders>
            <w:top w:val="single" w:sz="4" w:space="0" w:color="auto"/>
            <w:left w:val="nil"/>
            <w:bottom w:val="nil"/>
            <w:right w:val="nil"/>
          </w:tcBorders>
          <w:tcMar>
            <w:top w:w="100" w:type="dxa"/>
            <w:left w:w="0" w:type="dxa"/>
            <w:bottom w:w="0" w:type="dxa"/>
            <w:right w:w="0" w:type="dxa"/>
          </w:tcMar>
          <w:hideMark/>
        </w:tcPr>
        <w:p w14:paraId="08093063"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639203DB" w14:textId="341A302C"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83</w:t>
          </w:r>
          <w:r>
            <w:rPr>
              <w:sz w:val="18"/>
            </w:rPr>
            <w:fldChar w:fldCharType="end"/>
          </w:r>
        </w:p>
      </w:tc>
    </w:tr>
  </w:tbl>
  <w:p w14:paraId="79245265" w14:textId="77777777" w:rsidR="003827AC" w:rsidRDefault="003827AC">
    <w:pPr>
      <w:rPr>
        <w:sz w:val="1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7"/>
      <w:gridCol w:w="3159"/>
    </w:tblGrid>
    <w:tr w:rsidR="003827AC" w14:paraId="65FFFF1A" w14:textId="77777777">
      <w:tc>
        <w:tcPr>
          <w:tcW w:w="9335" w:type="dxa"/>
          <w:tcBorders>
            <w:top w:val="single" w:sz="4" w:space="0" w:color="auto"/>
            <w:left w:val="nil"/>
            <w:bottom w:val="nil"/>
            <w:right w:val="nil"/>
          </w:tcBorders>
          <w:tcMar>
            <w:top w:w="100" w:type="dxa"/>
            <w:left w:w="0" w:type="dxa"/>
            <w:bottom w:w="0" w:type="dxa"/>
            <w:right w:w="0" w:type="dxa"/>
          </w:tcMar>
          <w:hideMark/>
        </w:tcPr>
        <w:p w14:paraId="3DD25B51" w14:textId="77777777" w:rsidR="003827AC" w:rsidRDefault="00000000">
          <w:pPr>
            <w:jc w:val="left"/>
            <w:rPr>
              <w:sz w:val="18"/>
            </w:rPr>
          </w:pPr>
          <w:r>
            <w:rPr>
              <w:sz w:val="18"/>
            </w:rPr>
            <w:t>Id: 93374CAE-ACDA-4A9C-9137-E906C295E37B. Podpisany</w:t>
          </w:r>
        </w:p>
      </w:tc>
      <w:tc>
        <w:tcPr>
          <w:tcW w:w="4667" w:type="dxa"/>
          <w:tcBorders>
            <w:top w:val="single" w:sz="4" w:space="0" w:color="auto"/>
            <w:left w:val="nil"/>
            <w:bottom w:val="nil"/>
            <w:right w:val="nil"/>
          </w:tcBorders>
          <w:tcMar>
            <w:top w:w="100" w:type="dxa"/>
            <w:left w:w="0" w:type="dxa"/>
            <w:bottom w:w="0" w:type="dxa"/>
            <w:right w:w="0" w:type="dxa"/>
          </w:tcMar>
          <w:hideMark/>
        </w:tcPr>
        <w:p w14:paraId="4A06127C" w14:textId="6BB6D60F"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102</w:t>
          </w:r>
          <w:r>
            <w:rPr>
              <w:sz w:val="18"/>
            </w:rPr>
            <w:fldChar w:fldCharType="end"/>
          </w:r>
        </w:p>
      </w:tc>
    </w:tr>
  </w:tbl>
  <w:p w14:paraId="28EA8368" w14:textId="77777777" w:rsidR="003827AC" w:rsidRDefault="003827AC">
    <w:pPr>
      <w:rPr>
        <w:sz w:val="18"/>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7"/>
      <w:gridCol w:w="3159"/>
    </w:tblGrid>
    <w:tr w:rsidR="003827AC" w14:paraId="0C8DC465" w14:textId="77777777">
      <w:tc>
        <w:tcPr>
          <w:tcW w:w="9335" w:type="dxa"/>
          <w:tcBorders>
            <w:top w:val="single" w:sz="4" w:space="0" w:color="auto"/>
            <w:left w:val="nil"/>
            <w:bottom w:val="nil"/>
            <w:right w:val="nil"/>
          </w:tcBorders>
          <w:tcMar>
            <w:top w:w="100" w:type="dxa"/>
            <w:left w:w="0" w:type="dxa"/>
            <w:bottom w:w="0" w:type="dxa"/>
            <w:right w:w="0" w:type="dxa"/>
          </w:tcMar>
          <w:hideMark/>
        </w:tcPr>
        <w:p w14:paraId="277570DD" w14:textId="77777777" w:rsidR="003827AC" w:rsidRDefault="00000000">
          <w:pPr>
            <w:jc w:val="left"/>
            <w:rPr>
              <w:sz w:val="18"/>
            </w:rPr>
          </w:pPr>
          <w:r>
            <w:rPr>
              <w:sz w:val="18"/>
            </w:rPr>
            <w:t>Id: 93374CAE-ACDA-4A9C-9137-E906C295E37B. Podpisany</w:t>
          </w:r>
        </w:p>
      </w:tc>
      <w:tc>
        <w:tcPr>
          <w:tcW w:w="4667" w:type="dxa"/>
          <w:tcBorders>
            <w:top w:val="single" w:sz="4" w:space="0" w:color="auto"/>
            <w:left w:val="nil"/>
            <w:bottom w:val="nil"/>
            <w:right w:val="nil"/>
          </w:tcBorders>
          <w:tcMar>
            <w:top w:w="100" w:type="dxa"/>
            <w:left w:w="0" w:type="dxa"/>
            <w:bottom w:w="0" w:type="dxa"/>
            <w:right w:w="0" w:type="dxa"/>
          </w:tcMar>
          <w:hideMark/>
        </w:tcPr>
        <w:p w14:paraId="5F77A8A6" w14:textId="603EE1A0"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104</w:t>
          </w:r>
          <w:r>
            <w:rPr>
              <w:sz w:val="18"/>
            </w:rPr>
            <w:fldChar w:fldCharType="end"/>
          </w:r>
        </w:p>
      </w:tc>
    </w:tr>
  </w:tbl>
  <w:p w14:paraId="35B4133C" w14:textId="77777777" w:rsidR="003827AC" w:rsidRDefault="003827AC">
    <w:pPr>
      <w:rPr>
        <w:sz w:val="18"/>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7"/>
      <w:gridCol w:w="3159"/>
    </w:tblGrid>
    <w:tr w:rsidR="003827AC" w14:paraId="6D4DB486" w14:textId="77777777">
      <w:tc>
        <w:tcPr>
          <w:tcW w:w="9335" w:type="dxa"/>
          <w:tcBorders>
            <w:top w:val="single" w:sz="4" w:space="0" w:color="auto"/>
            <w:left w:val="nil"/>
            <w:bottom w:val="nil"/>
            <w:right w:val="nil"/>
          </w:tcBorders>
          <w:tcMar>
            <w:top w:w="100" w:type="dxa"/>
            <w:left w:w="0" w:type="dxa"/>
            <w:bottom w:w="0" w:type="dxa"/>
            <w:right w:w="0" w:type="dxa"/>
          </w:tcMar>
          <w:hideMark/>
        </w:tcPr>
        <w:p w14:paraId="780F5467" w14:textId="77777777" w:rsidR="003827AC" w:rsidRDefault="00000000">
          <w:pPr>
            <w:jc w:val="left"/>
            <w:rPr>
              <w:sz w:val="18"/>
            </w:rPr>
          </w:pPr>
          <w:r>
            <w:rPr>
              <w:sz w:val="18"/>
            </w:rPr>
            <w:t>Id: 93374CAE-ACDA-4A9C-9137-E906C295E37B. Podpisany</w:t>
          </w:r>
        </w:p>
      </w:tc>
      <w:tc>
        <w:tcPr>
          <w:tcW w:w="4667" w:type="dxa"/>
          <w:tcBorders>
            <w:top w:val="single" w:sz="4" w:space="0" w:color="auto"/>
            <w:left w:val="nil"/>
            <w:bottom w:val="nil"/>
            <w:right w:val="nil"/>
          </w:tcBorders>
          <w:tcMar>
            <w:top w:w="100" w:type="dxa"/>
            <w:left w:w="0" w:type="dxa"/>
            <w:bottom w:w="0" w:type="dxa"/>
            <w:right w:w="0" w:type="dxa"/>
          </w:tcMar>
          <w:hideMark/>
        </w:tcPr>
        <w:p w14:paraId="7F25EEF9" w14:textId="6762B1C8"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106</w:t>
          </w:r>
          <w:r>
            <w:rPr>
              <w:sz w:val="18"/>
            </w:rPr>
            <w:fldChar w:fldCharType="end"/>
          </w:r>
        </w:p>
      </w:tc>
    </w:tr>
  </w:tbl>
  <w:p w14:paraId="59137270" w14:textId="77777777" w:rsidR="003827AC" w:rsidRDefault="003827AC">
    <w:pPr>
      <w:rPr>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7"/>
      <w:gridCol w:w="3023"/>
    </w:tblGrid>
    <w:tr w:rsidR="003827AC" w14:paraId="057DDB54" w14:textId="77777777">
      <w:tc>
        <w:tcPr>
          <w:tcW w:w="6047" w:type="dxa"/>
          <w:tcBorders>
            <w:top w:val="single" w:sz="4" w:space="0" w:color="auto"/>
            <w:left w:val="nil"/>
            <w:bottom w:val="nil"/>
            <w:right w:val="nil"/>
          </w:tcBorders>
          <w:tcMar>
            <w:top w:w="100" w:type="dxa"/>
            <w:left w:w="0" w:type="dxa"/>
            <w:bottom w:w="0" w:type="dxa"/>
            <w:right w:w="0" w:type="dxa"/>
          </w:tcMar>
          <w:hideMark/>
        </w:tcPr>
        <w:p w14:paraId="504C1AB4" w14:textId="77777777" w:rsidR="003827AC" w:rsidRDefault="00000000">
          <w:pPr>
            <w:jc w:val="left"/>
            <w:rPr>
              <w:sz w:val="18"/>
            </w:rPr>
          </w:pPr>
          <w:r>
            <w:rPr>
              <w:sz w:val="18"/>
            </w:rPr>
            <w:t>Id: 93374CAE-ACDA-4A9C-9137-E906C295E37B. Podpisany</w:t>
          </w:r>
        </w:p>
      </w:tc>
      <w:tc>
        <w:tcPr>
          <w:tcW w:w="3023" w:type="dxa"/>
          <w:tcBorders>
            <w:top w:val="single" w:sz="4" w:space="0" w:color="auto"/>
            <w:left w:val="nil"/>
            <w:bottom w:val="nil"/>
            <w:right w:val="nil"/>
          </w:tcBorders>
          <w:tcMar>
            <w:top w:w="100" w:type="dxa"/>
            <w:left w:w="0" w:type="dxa"/>
            <w:bottom w:w="0" w:type="dxa"/>
            <w:right w:w="0" w:type="dxa"/>
          </w:tcMar>
          <w:hideMark/>
        </w:tcPr>
        <w:p w14:paraId="12A95711" w14:textId="77777777"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Pr>
              <w:sz w:val="18"/>
            </w:rPr>
            <w:fldChar w:fldCharType="end"/>
          </w:r>
        </w:p>
      </w:tc>
    </w:tr>
  </w:tbl>
  <w:p w14:paraId="4853E92D" w14:textId="77777777" w:rsidR="003827AC" w:rsidRDefault="003827AC">
    <w:pPr>
      <w:rPr>
        <w:sz w:val="18"/>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3560E3AD" w14:textId="77777777">
      <w:tc>
        <w:tcPr>
          <w:tcW w:w="6048" w:type="dxa"/>
          <w:tcBorders>
            <w:top w:val="single" w:sz="4" w:space="0" w:color="auto"/>
            <w:left w:val="nil"/>
            <w:bottom w:val="nil"/>
            <w:right w:val="nil"/>
          </w:tcBorders>
          <w:tcMar>
            <w:top w:w="100" w:type="dxa"/>
            <w:left w:w="0" w:type="dxa"/>
            <w:bottom w:w="0" w:type="dxa"/>
            <w:right w:w="0" w:type="dxa"/>
          </w:tcMar>
          <w:hideMark/>
        </w:tcPr>
        <w:p w14:paraId="35569D98"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56E8A077" w14:textId="504B2CC2"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107</w:t>
          </w:r>
          <w:r>
            <w:rPr>
              <w:sz w:val="18"/>
            </w:rPr>
            <w:fldChar w:fldCharType="end"/>
          </w:r>
        </w:p>
      </w:tc>
    </w:tr>
  </w:tbl>
  <w:p w14:paraId="610B33A5" w14:textId="77777777" w:rsidR="003827AC" w:rsidRDefault="003827AC">
    <w:pPr>
      <w:rPr>
        <w:sz w:val="18"/>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7"/>
      <w:gridCol w:w="3159"/>
    </w:tblGrid>
    <w:tr w:rsidR="003827AC" w14:paraId="7622BFF0" w14:textId="77777777">
      <w:tc>
        <w:tcPr>
          <w:tcW w:w="9335" w:type="dxa"/>
          <w:tcBorders>
            <w:top w:val="single" w:sz="4" w:space="0" w:color="auto"/>
            <w:left w:val="nil"/>
            <w:bottom w:val="nil"/>
            <w:right w:val="nil"/>
          </w:tcBorders>
          <w:tcMar>
            <w:top w:w="100" w:type="dxa"/>
            <w:left w:w="0" w:type="dxa"/>
            <w:bottom w:w="0" w:type="dxa"/>
            <w:right w:w="0" w:type="dxa"/>
          </w:tcMar>
          <w:hideMark/>
        </w:tcPr>
        <w:p w14:paraId="11A77EB7" w14:textId="77777777" w:rsidR="003827AC" w:rsidRDefault="00000000">
          <w:pPr>
            <w:jc w:val="left"/>
            <w:rPr>
              <w:sz w:val="18"/>
            </w:rPr>
          </w:pPr>
          <w:r>
            <w:rPr>
              <w:sz w:val="18"/>
            </w:rPr>
            <w:t>Id: 93374CAE-ACDA-4A9C-9137-E906C295E37B. Podpisany</w:t>
          </w:r>
        </w:p>
      </w:tc>
      <w:tc>
        <w:tcPr>
          <w:tcW w:w="4667" w:type="dxa"/>
          <w:tcBorders>
            <w:top w:val="single" w:sz="4" w:space="0" w:color="auto"/>
            <w:left w:val="nil"/>
            <w:bottom w:val="nil"/>
            <w:right w:val="nil"/>
          </w:tcBorders>
          <w:tcMar>
            <w:top w:w="100" w:type="dxa"/>
            <w:left w:w="0" w:type="dxa"/>
            <w:bottom w:w="0" w:type="dxa"/>
            <w:right w:w="0" w:type="dxa"/>
          </w:tcMar>
          <w:hideMark/>
        </w:tcPr>
        <w:p w14:paraId="61B4F4DD" w14:textId="6F00E5EA"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111</w:t>
          </w:r>
          <w:r>
            <w:rPr>
              <w:sz w:val="18"/>
            </w:rPr>
            <w:fldChar w:fldCharType="end"/>
          </w:r>
        </w:p>
      </w:tc>
    </w:tr>
  </w:tbl>
  <w:p w14:paraId="2E2A4B7B" w14:textId="77777777" w:rsidR="003827AC" w:rsidRDefault="003827AC">
    <w:pPr>
      <w:rPr>
        <w:sz w:val="18"/>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8"/>
      <w:gridCol w:w="3024"/>
    </w:tblGrid>
    <w:tr w:rsidR="003827AC" w14:paraId="12BEEBE9" w14:textId="77777777">
      <w:tc>
        <w:tcPr>
          <w:tcW w:w="6048" w:type="dxa"/>
          <w:tcBorders>
            <w:top w:val="single" w:sz="4" w:space="0" w:color="auto"/>
            <w:left w:val="nil"/>
            <w:bottom w:val="nil"/>
            <w:right w:val="nil"/>
          </w:tcBorders>
          <w:tcMar>
            <w:top w:w="100" w:type="dxa"/>
            <w:left w:w="0" w:type="dxa"/>
            <w:bottom w:w="0" w:type="dxa"/>
            <w:right w:w="0" w:type="dxa"/>
          </w:tcMar>
          <w:hideMark/>
        </w:tcPr>
        <w:p w14:paraId="05B10927"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73B8C733" w14:textId="1081413D"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1</w:t>
          </w:r>
          <w:r>
            <w:rPr>
              <w:sz w:val="18"/>
            </w:rPr>
            <w:fldChar w:fldCharType="end"/>
          </w:r>
        </w:p>
      </w:tc>
    </w:tr>
  </w:tbl>
  <w:p w14:paraId="416D1134" w14:textId="77777777" w:rsidR="003827AC" w:rsidRDefault="003827AC">
    <w:pPr>
      <w:rPr>
        <w:sz w:val="18"/>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6FE7E4E5" w14:textId="77777777">
      <w:tc>
        <w:tcPr>
          <w:tcW w:w="6577" w:type="dxa"/>
          <w:tcBorders>
            <w:top w:val="single" w:sz="4" w:space="0" w:color="auto"/>
            <w:left w:val="nil"/>
            <w:bottom w:val="nil"/>
            <w:right w:val="nil"/>
          </w:tcBorders>
          <w:tcMar>
            <w:top w:w="100" w:type="dxa"/>
            <w:left w:w="0" w:type="dxa"/>
            <w:bottom w:w="0" w:type="dxa"/>
            <w:right w:w="0" w:type="dxa"/>
          </w:tcMar>
          <w:hideMark/>
        </w:tcPr>
        <w:p w14:paraId="121F07EA" w14:textId="77777777" w:rsidR="003827AC" w:rsidRDefault="00000000">
          <w:pPr>
            <w:jc w:val="left"/>
            <w:rPr>
              <w:sz w:val="18"/>
            </w:rPr>
          </w:pPr>
          <w:r>
            <w:rPr>
              <w:sz w:val="18"/>
            </w:rPr>
            <w:t>Id: 93374CAE-ACDA-4A9C-9137-E906C295E37B. Podpisany</w:t>
          </w:r>
        </w:p>
      </w:tc>
      <w:tc>
        <w:tcPr>
          <w:tcW w:w="3289" w:type="dxa"/>
          <w:tcBorders>
            <w:top w:val="single" w:sz="4" w:space="0" w:color="auto"/>
            <w:left w:val="nil"/>
            <w:bottom w:val="nil"/>
            <w:right w:val="nil"/>
          </w:tcBorders>
          <w:tcMar>
            <w:top w:w="100" w:type="dxa"/>
            <w:left w:w="0" w:type="dxa"/>
            <w:bottom w:w="0" w:type="dxa"/>
            <w:right w:w="0" w:type="dxa"/>
          </w:tcMar>
          <w:hideMark/>
        </w:tcPr>
        <w:p w14:paraId="4B7F5B8C" w14:textId="49B0851F"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5</w:t>
          </w:r>
          <w:r>
            <w:rPr>
              <w:sz w:val="18"/>
            </w:rPr>
            <w:fldChar w:fldCharType="end"/>
          </w:r>
        </w:p>
      </w:tc>
    </w:tr>
  </w:tbl>
  <w:p w14:paraId="2E4519A2" w14:textId="77777777" w:rsidR="003827AC" w:rsidRDefault="003827AC">
    <w:pPr>
      <w:rPr>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7"/>
      <w:gridCol w:w="3023"/>
    </w:tblGrid>
    <w:tr w:rsidR="003827AC" w14:paraId="6F8C5FC4" w14:textId="77777777">
      <w:tc>
        <w:tcPr>
          <w:tcW w:w="6047" w:type="dxa"/>
          <w:tcBorders>
            <w:top w:val="single" w:sz="4" w:space="0" w:color="auto"/>
            <w:left w:val="nil"/>
            <w:bottom w:val="nil"/>
            <w:right w:val="nil"/>
          </w:tcBorders>
          <w:tcMar>
            <w:top w:w="100" w:type="dxa"/>
            <w:left w:w="0" w:type="dxa"/>
            <w:bottom w:w="0" w:type="dxa"/>
            <w:right w:w="0" w:type="dxa"/>
          </w:tcMar>
          <w:hideMark/>
        </w:tcPr>
        <w:p w14:paraId="6DC8CAAF" w14:textId="77777777" w:rsidR="003827AC" w:rsidRDefault="00000000">
          <w:pPr>
            <w:jc w:val="left"/>
            <w:rPr>
              <w:sz w:val="18"/>
            </w:rPr>
          </w:pPr>
          <w:r>
            <w:rPr>
              <w:sz w:val="18"/>
            </w:rPr>
            <w:t>Id: 93374CAE-ACDA-4A9C-9137-E906C295E37B. Podpisany</w:t>
          </w:r>
        </w:p>
      </w:tc>
      <w:tc>
        <w:tcPr>
          <w:tcW w:w="3023" w:type="dxa"/>
          <w:tcBorders>
            <w:top w:val="single" w:sz="4" w:space="0" w:color="auto"/>
            <w:left w:val="nil"/>
            <w:bottom w:val="nil"/>
            <w:right w:val="nil"/>
          </w:tcBorders>
          <w:tcMar>
            <w:top w:w="100" w:type="dxa"/>
            <w:left w:w="0" w:type="dxa"/>
            <w:bottom w:w="0" w:type="dxa"/>
            <w:right w:w="0" w:type="dxa"/>
          </w:tcMar>
          <w:hideMark/>
        </w:tcPr>
        <w:p w14:paraId="4B14945C" w14:textId="5EBF0C60"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3</w:t>
          </w:r>
          <w:r>
            <w:rPr>
              <w:sz w:val="18"/>
            </w:rPr>
            <w:fldChar w:fldCharType="end"/>
          </w:r>
        </w:p>
      </w:tc>
    </w:tr>
  </w:tbl>
  <w:p w14:paraId="7742D3F1" w14:textId="77777777" w:rsidR="003827AC" w:rsidRDefault="003827AC">
    <w:pPr>
      <w:rPr>
        <w:sz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1DA3A9B0" w14:textId="77777777">
      <w:tc>
        <w:tcPr>
          <w:tcW w:w="6048" w:type="dxa"/>
          <w:tcBorders>
            <w:top w:val="single" w:sz="4" w:space="0" w:color="auto"/>
            <w:left w:val="nil"/>
            <w:bottom w:val="nil"/>
            <w:right w:val="nil"/>
          </w:tcBorders>
          <w:tcMar>
            <w:top w:w="100" w:type="dxa"/>
            <w:left w:w="0" w:type="dxa"/>
            <w:bottom w:w="0" w:type="dxa"/>
            <w:right w:w="0" w:type="dxa"/>
          </w:tcMar>
          <w:hideMark/>
        </w:tcPr>
        <w:p w14:paraId="2B070373"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471C2426" w14:textId="624AA6E0"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8</w:t>
          </w:r>
          <w:r>
            <w:rPr>
              <w:sz w:val="18"/>
            </w:rPr>
            <w:fldChar w:fldCharType="end"/>
          </w:r>
        </w:p>
      </w:tc>
    </w:tr>
  </w:tbl>
  <w:p w14:paraId="2AB17D49" w14:textId="77777777" w:rsidR="003827AC" w:rsidRDefault="003827AC">
    <w:pPr>
      <w:rPr>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7"/>
      <w:gridCol w:w="3159"/>
    </w:tblGrid>
    <w:tr w:rsidR="003827AC" w14:paraId="43C6B1F7" w14:textId="77777777">
      <w:tc>
        <w:tcPr>
          <w:tcW w:w="9335" w:type="dxa"/>
          <w:tcBorders>
            <w:top w:val="single" w:sz="4" w:space="0" w:color="auto"/>
            <w:left w:val="nil"/>
            <w:bottom w:val="nil"/>
            <w:right w:val="nil"/>
          </w:tcBorders>
          <w:tcMar>
            <w:top w:w="100" w:type="dxa"/>
            <w:left w:w="0" w:type="dxa"/>
            <w:bottom w:w="0" w:type="dxa"/>
            <w:right w:w="0" w:type="dxa"/>
          </w:tcMar>
          <w:hideMark/>
        </w:tcPr>
        <w:p w14:paraId="4A093CFE" w14:textId="77777777" w:rsidR="003827AC" w:rsidRDefault="00000000">
          <w:pPr>
            <w:jc w:val="left"/>
            <w:rPr>
              <w:sz w:val="18"/>
            </w:rPr>
          </w:pPr>
          <w:r>
            <w:rPr>
              <w:sz w:val="18"/>
            </w:rPr>
            <w:t>Id: 93374CAE-ACDA-4A9C-9137-E906C295E37B. Podpisany</w:t>
          </w:r>
        </w:p>
      </w:tc>
      <w:tc>
        <w:tcPr>
          <w:tcW w:w="4667" w:type="dxa"/>
          <w:tcBorders>
            <w:top w:val="single" w:sz="4" w:space="0" w:color="auto"/>
            <w:left w:val="nil"/>
            <w:bottom w:val="nil"/>
            <w:right w:val="nil"/>
          </w:tcBorders>
          <w:tcMar>
            <w:top w:w="100" w:type="dxa"/>
            <w:left w:w="0" w:type="dxa"/>
            <w:bottom w:w="0" w:type="dxa"/>
            <w:right w:w="0" w:type="dxa"/>
          </w:tcMar>
          <w:hideMark/>
        </w:tcPr>
        <w:p w14:paraId="5F75C300" w14:textId="64F0BDB5"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25</w:t>
          </w:r>
          <w:r>
            <w:rPr>
              <w:sz w:val="18"/>
            </w:rPr>
            <w:fldChar w:fldCharType="end"/>
          </w:r>
        </w:p>
      </w:tc>
    </w:tr>
  </w:tbl>
  <w:p w14:paraId="38A617D7" w14:textId="77777777" w:rsidR="003827AC" w:rsidRDefault="003827AC">
    <w:pPr>
      <w:rPr>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3827AC" w14:paraId="0D4B7BA6" w14:textId="77777777">
      <w:tc>
        <w:tcPr>
          <w:tcW w:w="6048" w:type="dxa"/>
          <w:tcBorders>
            <w:top w:val="single" w:sz="4" w:space="0" w:color="auto"/>
            <w:left w:val="nil"/>
            <w:bottom w:val="nil"/>
            <w:right w:val="nil"/>
          </w:tcBorders>
          <w:tcMar>
            <w:top w:w="100" w:type="dxa"/>
            <w:left w:w="0" w:type="dxa"/>
            <w:bottom w:w="0" w:type="dxa"/>
            <w:right w:w="0" w:type="dxa"/>
          </w:tcMar>
          <w:hideMark/>
        </w:tcPr>
        <w:p w14:paraId="69E45AD7"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787DCDC2" w14:textId="02AABCE6"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26</w:t>
          </w:r>
          <w:r>
            <w:rPr>
              <w:sz w:val="18"/>
            </w:rPr>
            <w:fldChar w:fldCharType="end"/>
          </w:r>
        </w:p>
      </w:tc>
    </w:tr>
  </w:tbl>
  <w:p w14:paraId="23D33FA3" w14:textId="77777777" w:rsidR="003827AC" w:rsidRDefault="003827AC">
    <w:pPr>
      <w:rPr>
        <w:sz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8"/>
      <w:gridCol w:w="3024"/>
    </w:tblGrid>
    <w:tr w:rsidR="003827AC" w14:paraId="464BD65A" w14:textId="77777777">
      <w:tc>
        <w:tcPr>
          <w:tcW w:w="6048" w:type="dxa"/>
          <w:tcBorders>
            <w:top w:val="single" w:sz="4" w:space="0" w:color="auto"/>
            <w:left w:val="nil"/>
            <w:bottom w:val="nil"/>
            <w:right w:val="nil"/>
          </w:tcBorders>
          <w:tcMar>
            <w:top w:w="100" w:type="dxa"/>
            <w:left w:w="0" w:type="dxa"/>
            <w:bottom w:w="0" w:type="dxa"/>
            <w:right w:w="0" w:type="dxa"/>
          </w:tcMar>
          <w:hideMark/>
        </w:tcPr>
        <w:p w14:paraId="12AC4480"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75CCA110" w14:textId="6B1D657F"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35</w:t>
          </w:r>
          <w:r>
            <w:rPr>
              <w:sz w:val="18"/>
            </w:rPr>
            <w:fldChar w:fldCharType="end"/>
          </w:r>
        </w:p>
      </w:tc>
    </w:tr>
  </w:tbl>
  <w:p w14:paraId="666B1821" w14:textId="77777777" w:rsidR="003827AC" w:rsidRDefault="003827AC">
    <w:pPr>
      <w:rPr>
        <w:sz w:val="1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8"/>
      <w:gridCol w:w="3024"/>
    </w:tblGrid>
    <w:tr w:rsidR="003827AC" w14:paraId="3ECB9342" w14:textId="77777777">
      <w:tc>
        <w:tcPr>
          <w:tcW w:w="6048" w:type="dxa"/>
          <w:tcBorders>
            <w:top w:val="single" w:sz="4" w:space="0" w:color="auto"/>
            <w:left w:val="nil"/>
            <w:bottom w:val="nil"/>
            <w:right w:val="nil"/>
          </w:tcBorders>
          <w:tcMar>
            <w:top w:w="100" w:type="dxa"/>
            <w:left w:w="0" w:type="dxa"/>
            <w:bottom w:w="0" w:type="dxa"/>
            <w:right w:w="0" w:type="dxa"/>
          </w:tcMar>
          <w:hideMark/>
        </w:tcPr>
        <w:p w14:paraId="7A7BAC30" w14:textId="77777777" w:rsidR="003827AC" w:rsidRDefault="00000000">
          <w:pPr>
            <w:jc w:val="left"/>
            <w:rPr>
              <w:sz w:val="18"/>
            </w:rPr>
          </w:pPr>
          <w:r>
            <w:rPr>
              <w:sz w:val="18"/>
            </w:rPr>
            <w:t>Id: 93374CAE-ACDA-4A9C-9137-E906C295E37B. Podpisany</w:t>
          </w:r>
        </w:p>
      </w:tc>
      <w:tc>
        <w:tcPr>
          <w:tcW w:w="3024" w:type="dxa"/>
          <w:tcBorders>
            <w:top w:val="single" w:sz="4" w:space="0" w:color="auto"/>
            <w:left w:val="nil"/>
            <w:bottom w:val="nil"/>
            <w:right w:val="nil"/>
          </w:tcBorders>
          <w:tcMar>
            <w:top w:w="100" w:type="dxa"/>
            <w:left w:w="0" w:type="dxa"/>
            <w:bottom w:w="0" w:type="dxa"/>
            <w:right w:w="0" w:type="dxa"/>
          </w:tcMar>
          <w:hideMark/>
        </w:tcPr>
        <w:p w14:paraId="7589B401" w14:textId="61CB9DD7"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36</w:t>
          </w:r>
          <w:r>
            <w:rPr>
              <w:sz w:val="18"/>
            </w:rPr>
            <w:fldChar w:fldCharType="end"/>
          </w:r>
        </w:p>
      </w:tc>
    </w:tr>
  </w:tbl>
  <w:p w14:paraId="22DD1F6C" w14:textId="77777777" w:rsidR="003827AC" w:rsidRDefault="003827AC">
    <w:pPr>
      <w:rPr>
        <w:sz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5"/>
      <w:gridCol w:w="4667"/>
    </w:tblGrid>
    <w:tr w:rsidR="003827AC" w14:paraId="4E12E1C3" w14:textId="77777777">
      <w:tc>
        <w:tcPr>
          <w:tcW w:w="9335" w:type="dxa"/>
          <w:tcBorders>
            <w:top w:val="single" w:sz="4" w:space="0" w:color="auto"/>
            <w:left w:val="nil"/>
            <w:bottom w:val="nil"/>
            <w:right w:val="nil"/>
          </w:tcBorders>
          <w:tcMar>
            <w:top w:w="100" w:type="dxa"/>
            <w:left w:w="0" w:type="dxa"/>
            <w:bottom w:w="0" w:type="dxa"/>
            <w:right w:w="0" w:type="dxa"/>
          </w:tcMar>
          <w:hideMark/>
        </w:tcPr>
        <w:p w14:paraId="02C5F9D9" w14:textId="77777777" w:rsidR="003827AC" w:rsidRDefault="00000000">
          <w:pPr>
            <w:jc w:val="left"/>
            <w:rPr>
              <w:sz w:val="18"/>
            </w:rPr>
          </w:pPr>
          <w:r>
            <w:rPr>
              <w:sz w:val="18"/>
            </w:rPr>
            <w:t>Id: 93374CAE-ACDA-4A9C-9137-E906C295E37B. Podpisany</w:t>
          </w:r>
        </w:p>
      </w:tc>
      <w:tc>
        <w:tcPr>
          <w:tcW w:w="4667" w:type="dxa"/>
          <w:tcBorders>
            <w:top w:val="single" w:sz="4" w:space="0" w:color="auto"/>
            <w:left w:val="nil"/>
            <w:bottom w:val="nil"/>
            <w:right w:val="nil"/>
          </w:tcBorders>
          <w:tcMar>
            <w:top w:w="100" w:type="dxa"/>
            <w:left w:w="0" w:type="dxa"/>
            <w:bottom w:w="0" w:type="dxa"/>
            <w:right w:w="0" w:type="dxa"/>
          </w:tcMar>
          <w:hideMark/>
        </w:tcPr>
        <w:p w14:paraId="000EAD16" w14:textId="5B7336D1" w:rsidR="003827AC"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F0B93">
            <w:rPr>
              <w:noProof/>
              <w:sz w:val="18"/>
            </w:rPr>
            <w:t>39</w:t>
          </w:r>
          <w:r>
            <w:rPr>
              <w:sz w:val="18"/>
            </w:rPr>
            <w:fldChar w:fldCharType="end"/>
          </w:r>
        </w:p>
      </w:tc>
    </w:tr>
  </w:tbl>
  <w:p w14:paraId="456BCC3A" w14:textId="77777777" w:rsidR="003827AC" w:rsidRDefault="003827AC">
    <w:pP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9249DE" w14:textId="77777777" w:rsidR="00507D40" w:rsidRDefault="00507D40">
      <w:r>
        <w:separator/>
      </w:r>
    </w:p>
  </w:footnote>
  <w:footnote w:type="continuationSeparator" w:id="0">
    <w:p w14:paraId="32C13C53" w14:textId="77777777" w:rsidR="00507D40" w:rsidRDefault="00507D40">
      <w:r>
        <w:continuationSeparator/>
      </w:r>
    </w:p>
  </w:footnote>
  <w:footnote w:id="1">
    <w:p w14:paraId="27BC8286" w14:textId="77777777" w:rsidR="003827AC" w:rsidRDefault="00000000">
      <w:pPr>
        <w:pStyle w:val="Tekstprzypisudolnego"/>
        <w:spacing w:before="0" w:after="0" w:line="240" w:lineRule="auto"/>
      </w:pPr>
      <w:r>
        <w:rPr>
          <w:rStyle w:val="Odwoanieprzypisudolnego"/>
          <w:sz w:val="18"/>
        </w:rPr>
        <w:footnoteRef/>
      </w:r>
      <w:r>
        <w:rPr>
          <w:sz w:val="18"/>
        </w:rPr>
        <w:t xml:space="preserve"> Urząd Gminy Krzyżanów</w:t>
      </w:r>
    </w:p>
  </w:footnote>
  <w:footnote w:id="2">
    <w:p w14:paraId="05E804B5" w14:textId="77777777" w:rsidR="003827AC" w:rsidRDefault="00000000">
      <w:pPr>
        <w:pStyle w:val="Tekstprzypisudolnego"/>
        <w:spacing w:before="0" w:after="0" w:line="240" w:lineRule="auto"/>
      </w:pPr>
      <w:r>
        <w:rPr>
          <w:rStyle w:val="Odwoanieprzypisudolnego"/>
          <w:sz w:val="18"/>
        </w:rPr>
        <w:footnoteRef/>
      </w:r>
      <w:r>
        <w:rPr>
          <w:sz w:val="18"/>
        </w:rPr>
        <w:t xml:space="preserve"> Urząd Gminy Krzyżanów</w:t>
      </w:r>
    </w:p>
  </w:footnote>
  <w:footnote w:id="3">
    <w:p w14:paraId="310945CF" w14:textId="77777777" w:rsidR="003827AC" w:rsidRDefault="00000000">
      <w:pPr>
        <w:pStyle w:val="Tekstprzypisudolnego"/>
        <w:spacing w:before="0" w:after="0" w:line="240" w:lineRule="auto"/>
      </w:pPr>
      <w:r>
        <w:rPr>
          <w:rStyle w:val="Odwoanieprzypisudolnego"/>
          <w:sz w:val="18"/>
        </w:rPr>
        <w:footnoteRef/>
      </w:r>
      <w:r>
        <w:rPr>
          <w:sz w:val="18"/>
        </w:rPr>
        <w:t xml:space="preserve"> Zmiana Studium Uwarunkowań i Kierunków Zagospodarowania Przestrzennego Gminy Krzyżanów, kwiecień 2023 r.</w:t>
      </w:r>
    </w:p>
  </w:footnote>
  <w:footnote w:id="4">
    <w:p w14:paraId="4BC7D690" w14:textId="08619C96" w:rsidR="003827AC" w:rsidRDefault="00000000">
      <w:pPr>
        <w:pStyle w:val="Tekstprzypisudolnego"/>
        <w:spacing w:before="0" w:after="0" w:line="240" w:lineRule="auto"/>
      </w:pPr>
      <w:r>
        <w:rPr>
          <w:rStyle w:val="Odwoanieprzypisudolnego"/>
          <w:sz w:val="18"/>
        </w:rPr>
        <w:footnoteRef/>
      </w:r>
      <w:r>
        <w:rPr>
          <w:sz w:val="18"/>
        </w:rPr>
        <w:t xml:space="preserve"> </w:t>
      </w:r>
      <w:hyperlink r:id="rId1" w:history="1">
        <w:r>
          <w:rPr>
            <w:rStyle w:val="Hipercze"/>
            <w:color w:val="auto"/>
            <w:sz w:val="18"/>
            <w:u w:val="none"/>
          </w:rPr>
          <w:t>https://krzyzanow.pl/gospodarka-odpadami/</w:t>
        </w:r>
      </w:hyperlink>
      <w:r>
        <w:rPr>
          <w:sz w:val="18"/>
        </w:rPr>
        <w:t xml:space="preserve"> (dostęp: 28.04.2025 r.)</w:t>
      </w:r>
    </w:p>
  </w:footnote>
  <w:footnote w:id="5">
    <w:p w14:paraId="4C7F2D46" w14:textId="403A44AB" w:rsidR="003827AC" w:rsidRDefault="00000000">
      <w:pPr>
        <w:pStyle w:val="Tekstprzypisudolnego"/>
        <w:spacing w:before="0" w:after="0" w:line="240" w:lineRule="auto"/>
        <w:rPr>
          <w:sz w:val="18"/>
        </w:rPr>
      </w:pPr>
      <w:r>
        <w:rPr>
          <w:rStyle w:val="Odwoanieprzypisudolnego"/>
          <w:sz w:val="18"/>
        </w:rPr>
        <w:footnoteRef/>
      </w:r>
      <w:r>
        <w:rPr>
          <w:sz w:val="18"/>
        </w:rPr>
        <w:t xml:space="preserve"> </w:t>
      </w:r>
      <w:hyperlink r:id="rId2" w:history="1">
        <w:r>
          <w:rPr>
            <w:rStyle w:val="Hipercze"/>
            <w:color w:val="auto"/>
            <w:sz w:val="18"/>
            <w:u w:val="none"/>
          </w:rPr>
          <w:t>https://ugkrzyzanow.bip.org.pl/index/index/id/839</w:t>
        </w:r>
      </w:hyperlink>
      <w:r>
        <w:rPr>
          <w:sz w:val="18"/>
        </w:rPr>
        <w:t xml:space="preserve"> (dostęp: 23.04.2025 r.)</w:t>
      </w:r>
    </w:p>
  </w:footnote>
  <w:footnote w:id="6">
    <w:p w14:paraId="45F8C3E6" w14:textId="77777777" w:rsidR="003827AC" w:rsidRDefault="00000000">
      <w:pPr>
        <w:pStyle w:val="Tekstprzypisudolnego"/>
        <w:spacing w:before="0" w:after="0" w:line="240" w:lineRule="auto"/>
      </w:pPr>
      <w:r>
        <w:rPr>
          <w:rStyle w:val="Odwoanieprzypisudolnego"/>
          <w:sz w:val="18"/>
        </w:rPr>
        <w:footnoteRef/>
      </w:r>
      <w:r>
        <w:rPr>
          <w:sz w:val="18"/>
        </w:rPr>
        <w:t xml:space="preserve"> Urząd Gminy Krzyżanów</w:t>
      </w:r>
    </w:p>
  </w:footnote>
  <w:footnote w:id="7">
    <w:p w14:paraId="738036DA" w14:textId="77777777" w:rsidR="003827AC" w:rsidRDefault="00000000">
      <w:pPr>
        <w:pStyle w:val="Tekstprzypisudolnego"/>
        <w:spacing w:before="0" w:after="0" w:line="240" w:lineRule="auto"/>
      </w:pPr>
      <w:r>
        <w:rPr>
          <w:rStyle w:val="Odwoanieprzypisudolnego"/>
          <w:sz w:val="18"/>
        </w:rPr>
        <w:footnoteRef/>
      </w:r>
      <w:r>
        <w:rPr>
          <w:sz w:val="18"/>
        </w:rPr>
        <w:t xml:space="preserve"> Jw.</w:t>
      </w:r>
    </w:p>
  </w:footnote>
  <w:footnote w:id="8">
    <w:p w14:paraId="18C54368"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Urząd Gminy Krzyżanów</w:t>
      </w:r>
    </w:p>
  </w:footnote>
  <w:footnote w:id="9">
    <w:p w14:paraId="62B7AA25" w14:textId="77777777" w:rsidR="003827AC" w:rsidRDefault="00000000">
      <w:pPr>
        <w:pStyle w:val="Tekstprzypisudolnego"/>
        <w:spacing w:before="0" w:after="0" w:line="240" w:lineRule="auto"/>
      </w:pPr>
      <w:r>
        <w:rPr>
          <w:rStyle w:val="Odwoanieprzypisudolnego"/>
          <w:sz w:val="18"/>
        </w:rPr>
        <w:footnoteRef/>
      </w:r>
      <w:r>
        <w:rPr>
          <w:sz w:val="18"/>
        </w:rPr>
        <w:t xml:space="preserve"> Urząd Gminy Krzyżanów</w:t>
      </w:r>
    </w:p>
  </w:footnote>
  <w:footnote w:id="10">
    <w:p w14:paraId="3B074494" w14:textId="5BE4EC51" w:rsidR="003827AC" w:rsidRDefault="00000000">
      <w:pPr>
        <w:pStyle w:val="Tekstprzypisudolnego"/>
        <w:spacing w:before="0" w:after="0" w:line="240" w:lineRule="auto"/>
        <w:jc w:val="left"/>
        <w:rPr>
          <w:sz w:val="18"/>
        </w:rPr>
      </w:pPr>
      <w:r>
        <w:rPr>
          <w:rStyle w:val="Odwoanieprzypisudolnego"/>
          <w:sz w:val="18"/>
        </w:rPr>
        <w:footnoteRef/>
      </w:r>
      <w:r>
        <w:rPr>
          <w:sz w:val="18"/>
        </w:rPr>
        <w:t xml:space="preserve"> </w:t>
      </w:r>
      <w:hyperlink r:id="rId3" w:history="1">
        <w:r>
          <w:rPr>
            <w:rStyle w:val="Hipercze"/>
            <w:color w:val="auto"/>
            <w:sz w:val="18"/>
            <w:u w:val="none"/>
          </w:rPr>
          <w:t>https://mapa.plk-sa.pl/</w:t>
        </w:r>
      </w:hyperlink>
      <w:r>
        <w:rPr>
          <w:sz w:val="18"/>
        </w:rPr>
        <w:t xml:space="preserve"> (dostęp: 24.04.2025 r.)</w:t>
      </w:r>
    </w:p>
  </w:footnote>
  <w:footnote w:id="11">
    <w:p w14:paraId="20DEB444" w14:textId="1BB92387" w:rsidR="003827AC" w:rsidRDefault="00000000">
      <w:pPr>
        <w:pStyle w:val="Tekstprzypisudolnego"/>
        <w:spacing w:before="0" w:after="0" w:line="240" w:lineRule="auto"/>
        <w:jc w:val="left"/>
        <w:rPr>
          <w:sz w:val="18"/>
        </w:rPr>
      </w:pPr>
      <w:r>
        <w:rPr>
          <w:rStyle w:val="Odwoanieprzypisudolnego"/>
          <w:sz w:val="18"/>
        </w:rPr>
        <w:footnoteRef/>
      </w:r>
      <w:r>
        <w:rPr>
          <w:sz w:val="18"/>
        </w:rPr>
        <w:t xml:space="preserve"> </w:t>
      </w:r>
      <w:hyperlink r:id="rId4" w:history="1">
        <w:r>
          <w:rPr>
            <w:rStyle w:val="Hipercze"/>
            <w:color w:val="auto"/>
            <w:sz w:val="18"/>
            <w:u w:val="none"/>
          </w:rPr>
          <w:t>https://caa-pl.maps.arcgis.com/apps/Viewer/index.html?appid=8d1080b126bd43918e7dea4569d8b574</w:t>
        </w:r>
      </w:hyperlink>
      <w:r>
        <w:rPr>
          <w:sz w:val="18"/>
        </w:rPr>
        <w:t xml:space="preserve"> (dostęp: 24.04.2025 r.)</w:t>
      </w:r>
    </w:p>
  </w:footnote>
  <w:footnote w:id="12">
    <w:p w14:paraId="1AB647A8"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13">
    <w:p w14:paraId="5DE7BF49"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Jw.</w:t>
      </w:r>
    </w:p>
  </w:footnote>
  <w:footnote w:id="14">
    <w:p w14:paraId="1EA249C2" w14:textId="77777777" w:rsidR="003827AC" w:rsidRDefault="00000000">
      <w:pPr>
        <w:pStyle w:val="Tekstprzypisudolnego"/>
        <w:spacing w:before="0" w:after="0" w:line="240" w:lineRule="auto"/>
        <w:jc w:val="left"/>
        <w:rPr>
          <w:sz w:val="18"/>
        </w:rPr>
      </w:pPr>
      <w:r>
        <w:rPr>
          <w:rStyle w:val="Odwoanieprzypisudolnego"/>
          <w:sz w:val="18"/>
        </w:rPr>
        <w:footnoteRef/>
      </w:r>
      <w:r>
        <w:rPr>
          <w:sz w:val="18"/>
        </w:rPr>
        <w:t xml:space="preserve"> </w:t>
      </w:r>
      <w:bookmarkStart w:id="58" w:name="_Hlk197459385"/>
      <w:r>
        <w:rPr>
          <w:sz w:val="18"/>
        </w:rPr>
        <w:t>Plan zagospodarowania przestrzennego województwa łódzkiego, sierpień 2018 r.</w:t>
      </w:r>
      <w:bookmarkEnd w:id="58"/>
    </w:p>
  </w:footnote>
  <w:footnote w:id="15">
    <w:p w14:paraId="52F46314"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16">
    <w:p w14:paraId="0489DAAC"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17">
    <w:p w14:paraId="3796BB3F" w14:textId="6336FC01" w:rsidR="003827AC" w:rsidRDefault="00000000">
      <w:pPr>
        <w:pStyle w:val="Tekstprzypisudolnego"/>
        <w:spacing w:before="0" w:after="0" w:line="240" w:lineRule="auto"/>
        <w:rPr>
          <w:sz w:val="18"/>
        </w:rPr>
      </w:pPr>
      <w:r>
        <w:rPr>
          <w:rStyle w:val="Odwoanieprzypisudolnego"/>
          <w:sz w:val="18"/>
        </w:rPr>
        <w:footnoteRef/>
      </w:r>
      <w:r>
        <w:rPr>
          <w:sz w:val="18"/>
        </w:rPr>
        <w:t xml:space="preserve"> </w:t>
      </w:r>
      <w:hyperlink r:id="rId5" w:history="1">
        <w:r>
          <w:rPr>
            <w:rStyle w:val="Hipercze"/>
            <w:color w:val="auto"/>
            <w:sz w:val="18"/>
            <w:u w:val="none"/>
          </w:rPr>
          <w:t>https://www.psgaz.pl/mapasystemu/</w:t>
        </w:r>
      </w:hyperlink>
      <w:r>
        <w:rPr>
          <w:sz w:val="18"/>
        </w:rPr>
        <w:t xml:space="preserve"> (dostęp: 24.04.2025 r.)</w:t>
      </w:r>
    </w:p>
  </w:footnote>
  <w:footnote w:id="18">
    <w:p w14:paraId="2C9A33A8" w14:textId="7C7307E0" w:rsidR="003827AC" w:rsidRDefault="00000000">
      <w:pPr>
        <w:pStyle w:val="Tekstprzypisudolnego"/>
        <w:spacing w:before="0" w:after="0" w:line="240" w:lineRule="auto"/>
        <w:jc w:val="left"/>
        <w:rPr>
          <w:sz w:val="18"/>
        </w:rPr>
      </w:pPr>
      <w:r>
        <w:rPr>
          <w:rStyle w:val="Odwoanieprzypisudolnego"/>
          <w:sz w:val="18"/>
        </w:rPr>
        <w:footnoteRef/>
      </w:r>
      <w:r>
        <w:rPr>
          <w:sz w:val="18"/>
        </w:rPr>
        <w:t xml:space="preserve"> </w:t>
      </w:r>
      <w:hyperlink r:id="rId6" w:anchor="Mean_Temperature/Yearly/1991-2020/1/Winter" w:history="1">
        <w:r>
          <w:rPr>
            <w:rStyle w:val="Hipercze"/>
            <w:color w:val="auto"/>
            <w:sz w:val="18"/>
            <w:u w:val="none"/>
          </w:rPr>
          <w:t>https://klimat.imgw.pl/pl/climate-maps/#Mean_Temperature/Yearly/1991-2020/1/Winter</w:t>
        </w:r>
      </w:hyperlink>
      <w:r>
        <w:rPr>
          <w:sz w:val="18"/>
        </w:rPr>
        <w:t xml:space="preserve"> (dostęp: 24.04.2025 r.)</w:t>
      </w:r>
    </w:p>
  </w:footnote>
  <w:footnote w:id="19">
    <w:p w14:paraId="32BC90B8" w14:textId="38E38F04" w:rsidR="003827AC" w:rsidRDefault="00000000">
      <w:pPr>
        <w:pStyle w:val="Tekstprzypisudolnego"/>
        <w:spacing w:before="0" w:after="0" w:line="240" w:lineRule="auto"/>
        <w:jc w:val="left"/>
        <w:rPr>
          <w:sz w:val="18"/>
        </w:rPr>
      </w:pPr>
      <w:r>
        <w:rPr>
          <w:rStyle w:val="Odwoanieprzypisudolnego"/>
          <w:sz w:val="18"/>
        </w:rPr>
        <w:footnoteRef/>
      </w:r>
      <w:r>
        <w:rPr>
          <w:sz w:val="18"/>
        </w:rPr>
        <w:t xml:space="preserve"> </w:t>
      </w:r>
      <w:hyperlink r:id="rId7" w:anchor="Precipitation/Yearly/1991-2020/1/Winter" w:history="1">
        <w:r>
          <w:rPr>
            <w:rStyle w:val="Hipercze"/>
            <w:color w:val="auto"/>
            <w:sz w:val="18"/>
            <w:u w:val="none"/>
          </w:rPr>
          <w:t>https://klimat.imgw.pl/pl/climate-maps/#Precipitation/Yearly/1991-2020/1/Winter</w:t>
        </w:r>
      </w:hyperlink>
      <w:r>
        <w:rPr>
          <w:sz w:val="18"/>
        </w:rPr>
        <w:t xml:space="preserve"> (dostęp: 24.04.2025 r.)</w:t>
      </w:r>
    </w:p>
  </w:footnote>
  <w:footnote w:id="20">
    <w:p w14:paraId="0708B0C6" w14:textId="2BD1BF2E" w:rsidR="003827AC" w:rsidRDefault="00000000">
      <w:pPr>
        <w:pStyle w:val="Tekstprzypisudolnego"/>
        <w:spacing w:before="0" w:after="0" w:line="240" w:lineRule="auto"/>
        <w:jc w:val="left"/>
        <w:rPr>
          <w:sz w:val="18"/>
        </w:rPr>
      </w:pPr>
      <w:r>
        <w:rPr>
          <w:rStyle w:val="Odwoanieprzypisudolnego"/>
          <w:sz w:val="18"/>
        </w:rPr>
        <w:footnoteRef/>
      </w:r>
      <w:r>
        <w:rPr>
          <w:sz w:val="18"/>
        </w:rPr>
        <w:t xml:space="preserve"> </w:t>
      </w:r>
      <w:hyperlink r:id="rId8" w:history="1">
        <w:r>
          <w:rPr>
            <w:rStyle w:val="Hipercze"/>
            <w:color w:val="auto"/>
            <w:sz w:val="18"/>
            <w:u w:val="none"/>
          </w:rPr>
          <w:t>http://rcin.org.pl/Content/58667/WA51_78605_r2016-t88-z1_Przeg-Geogr-Tomczyk.pdf</w:t>
        </w:r>
      </w:hyperlink>
      <w:r>
        <w:rPr>
          <w:sz w:val="18"/>
        </w:rPr>
        <w:t xml:space="preserve"> </w:t>
      </w:r>
      <w:bookmarkStart w:id="80" w:name="_Hlk184988168"/>
      <w:r>
        <w:rPr>
          <w:sz w:val="18"/>
        </w:rPr>
        <w:t xml:space="preserve">(dostęp: </w:t>
      </w:r>
      <w:bookmarkEnd w:id="80"/>
      <w:r>
        <w:rPr>
          <w:sz w:val="18"/>
        </w:rPr>
        <w:t>24.04.2025 r.)</w:t>
      </w:r>
    </w:p>
  </w:footnote>
  <w:footnote w:id="21">
    <w:p w14:paraId="73724BCE" w14:textId="36B023F9" w:rsidR="003827AC" w:rsidRDefault="00000000">
      <w:pPr>
        <w:pStyle w:val="Tekstprzypisudolnego"/>
        <w:spacing w:before="0" w:after="0" w:line="240" w:lineRule="auto"/>
        <w:jc w:val="left"/>
      </w:pPr>
      <w:r>
        <w:rPr>
          <w:rStyle w:val="Odwoanieprzypisudolnego"/>
          <w:sz w:val="18"/>
        </w:rPr>
        <w:footnoteRef/>
      </w:r>
      <w:r>
        <w:rPr>
          <w:sz w:val="18"/>
        </w:rPr>
        <w:t xml:space="preserve"> </w:t>
      </w:r>
      <w:hyperlink r:id="rId9" w:anchor="Sunshine/Yearly/1991-2020/1/Winter" w:history="1">
        <w:r>
          <w:rPr>
            <w:rStyle w:val="Hipercze"/>
            <w:color w:val="auto"/>
            <w:sz w:val="18"/>
            <w:u w:val="none"/>
          </w:rPr>
          <w:t>https://klimat.imgw.pl/pl/climate-maps/#Sunshine/Yearly/1991-2020/1/Winter</w:t>
        </w:r>
      </w:hyperlink>
      <w:r>
        <w:rPr>
          <w:sz w:val="18"/>
        </w:rPr>
        <w:t xml:space="preserve"> (dostęp: 24.04.2025 r.)</w:t>
      </w:r>
    </w:p>
  </w:footnote>
  <w:footnote w:id="22">
    <w:p w14:paraId="02D320AA"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Kraszewski D., Grzesińska D.; </w:t>
      </w:r>
      <w:r>
        <w:rPr>
          <w:rStyle w:val="Uwydatnienie"/>
          <w:sz w:val="18"/>
        </w:rPr>
        <w:t>Jesteś tym, czym oddychasz</w:t>
      </w:r>
      <w:r>
        <w:rPr>
          <w:i/>
          <w:sz w:val="18"/>
        </w:rPr>
        <w:t>,</w:t>
      </w:r>
      <w:r>
        <w:rPr>
          <w:sz w:val="18"/>
        </w:rPr>
        <w:t xml:space="preserve"> Kompendium wiedzy na temat niskiej emisji.</w:t>
      </w:r>
    </w:p>
  </w:footnote>
  <w:footnote w:id="23">
    <w:p w14:paraId="7898D2ED" w14:textId="77777777" w:rsidR="003827AC" w:rsidRDefault="00000000">
      <w:pPr>
        <w:pStyle w:val="Tekstprzypisudolnego"/>
        <w:spacing w:before="0" w:after="0" w:line="240" w:lineRule="auto"/>
      </w:pPr>
      <w:r>
        <w:rPr>
          <w:rStyle w:val="Odwoanieprzypisudolnego"/>
          <w:sz w:val="18"/>
        </w:rPr>
        <w:footnoteRef/>
      </w:r>
      <w:r>
        <w:rPr>
          <w:sz w:val="18"/>
        </w:rPr>
        <w:t xml:space="preserve"> Urząd Gminy Krzyżanów</w:t>
      </w:r>
    </w:p>
  </w:footnote>
  <w:footnote w:id="24">
    <w:p w14:paraId="19E0BEA5" w14:textId="77777777" w:rsidR="003827AC" w:rsidRDefault="00000000">
      <w:pPr>
        <w:pStyle w:val="Tekstprzypisudolnego"/>
        <w:spacing w:before="0" w:after="0" w:line="240" w:lineRule="auto"/>
      </w:pPr>
      <w:r>
        <w:rPr>
          <w:rStyle w:val="Odwoanieprzypisudolnego"/>
          <w:sz w:val="18"/>
        </w:rPr>
        <w:footnoteRef/>
      </w:r>
      <w:r>
        <w:rPr>
          <w:sz w:val="18"/>
        </w:rPr>
        <w:t xml:space="preserve"> Roczna ocena jakości powietrza w województwie łódzkim. Raport za rok 2024</w:t>
      </w:r>
    </w:p>
  </w:footnote>
  <w:footnote w:id="25">
    <w:p w14:paraId="5DFE83C0" w14:textId="3A57F3C5" w:rsidR="003827AC" w:rsidRDefault="00000000">
      <w:pPr>
        <w:pStyle w:val="Tekstprzypisudolnego"/>
        <w:spacing w:before="0" w:after="0" w:line="240" w:lineRule="auto"/>
        <w:rPr>
          <w:sz w:val="18"/>
        </w:rPr>
      </w:pPr>
      <w:r>
        <w:rPr>
          <w:rStyle w:val="Odwoanieprzypisudolnego"/>
          <w:sz w:val="18"/>
        </w:rPr>
        <w:footnoteRef/>
      </w:r>
      <w:r>
        <w:rPr>
          <w:sz w:val="18"/>
        </w:rPr>
        <w:t xml:space="preserve"> </w:t>
      </w:r>
      <w:hyperlink r:id="rId10" w:history="1">
        <w:r>
          <w:rPr>
            <w:rStyle w:val="Hipercze"/>
            <w:color w:val="auto"/>
            <w:sz w:val="18"/>
            <w:u w:val="none"/>
          </w:rPr>
          <w:t>https://wnioski.czystepowietrze.org.pl/lodzkie/kutnowski/w/krzyzanow/</w:t>
        </w:r>
      </w:hyperlink>
      <w:r>
        <w:rPr>
          <w:sz w:val="18"/>
        </w:rPr>
        <w:t xml:space="preserve"> (dostęp: 24.04.2025 r.)</w:t>
      </w:r>
    </w:p>
  </w:footnote>
  <w:footnote w:id="26">
    <w:p w14:paraId="0811455B" w14:textId="0FB3439A" w:rsidR="003827AC" w:rsidRDefault="00000000">
      <w:pPr>
        <w:pStyle w:val="Tekstprzypisudolnego"/>
        <w:spacing w:before="0" w:after="0" w:line="240" w:lineRule="auto"/>
      </w:pPr>
      <w:r>
        <w:rPr>
          <w:rStyle w:val="Odwoanieprzypisudolnego"/>
          <w:sz w:val="18"/>
        </w:rPr>
        <w:footnoteRef/>
      </w:r>
      <w:r>
        <w:rPr>
          <w:sz w:val="18"/>
        </w:rPr>
        <w:t xml:space="preserve"> </w:t>
      </w:r>
      <w:hyperlink r:id="rId11" w:history="1">
        <w:r>
          <w:rPr>
            <w:rStyle w:val="Hipercze"/>
            <w:color w:val="auto"/>
            <w:sz w:val="18"/>
            <w:u w:val="none"/>
          </w:rPr>
          <w:t>https://krzyzanow.pl/2025/04/wazna-informacja-dla-mieszkancow/</w:t>
        </w:r>
      </w:hyperlink>
      <w:r>
        <w:rPr>
          <w:sz w:val="18"/>
        </w:rPr>
        <w:t xml:space="preserve"> (dostęp: 06.05.2025 r.)</w:t>
      </w:r>
    </w:p>
  </w:footnote>
  <w:footnote w:id="27">
    <w:p w14:paraId="199E570E" w14:textId="77777777" w:rsidR="003827AC" w:rsidRDefault="00000000">
      <w:pPr>
        <w:pStyle w:val="Tekstprzypisudolnego"/>
        <w:spacing w:before="0" w:after="0" w:line="240" w:lineRule="auto"/>
      </w:pPr>
      <w:r>
        <w:rPr>
          <w:rStyle w:val="Odwoanieprzypisudolnego"/>
          <w:sz w:val="18"/>
        </w:rPr>
        <w:footnoteRef/>
      </w:r>
      <w:r>
        <w:rPr>
          <w:sz w:val="18"/>
        </w:rPr>
        <w:t xml:space="preserve"> Urząd Gminy Krzyżanów</w:t>
      </w:r>
    </w:p>
  </w:footnote>
  <w:footnote w:id="28">
    <w:p w14:paraId="6A7E60E4" w14:textId="77777777" w:rsidR="003827AC" w:rsidRDefault="00000000">
      <w:pPr>
        <w:pStyle w:val="Tekstprzypisudolnego"/>
        <w:spacing w:before="0" w:after="0" w:line="240" w:lineRule="auto"/>
      </w:pPr>
      <w:r>
        <w:rPr>
          <w:rStyle w:val="Odwoanieprzypisudolnego"/>
          <w:sz w:val="18"/>
        </w:rPr>
        <w:footnoteRef/>
      </w:r>
      <w:r>
        <w:rPr>
          <w:sz w:val="18"/>
        </w:rPr>
        <w:t xml:space="preserve"> Raport o stanie Gminy Krzyżanów za 2023 rok</w:t>
      </w:r>
    </w:p>
  </w:footnote>
  <w:footnote w:id="29">
    <w:p w14:paraId="0D57FC7F"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Raport o stanie Gminy Krzyżanów za 2022 rok</w:t>
      </w:r>
    </w:p>
  </w:footnote>
  <w:footnote w:id="30">
    <w:p w14:paraId="037E5CAC" w14:textId="2C44E0D4" w:rsidR="003827AC" w:rsidRDefault="00000000">
      <w:pPr>
        <w:pStyle w:val="Tekstprzypisudolnego"/>
        <w:spacing w:before="0" w:after="0" w:line="240" w:lineRule="auto"/>
      </w:pPr>
      <w:r>
        <w:rPr>
          <w:rStyle w:val="Odwoanieprzypisudolnego"/>
          <w:sz w:val="18"/>
        </w:rPr>
        <w:footnoteRef/>
      </w:r>
      <w:r>
        <w:rPr>
          <w:sz w:val="18"/>
        </w:rPr>
        <w:t xml:space="preserve"> </w:t>
      </w:r>
      <w:hyperlink r:id="rId12" w:history="1">
        <w:r>
          <w:rPr>
            <w:rStyle w:val="Hipercze"/>
            <w:color w:val="auto"/>
            <w:sz w:val="18"/>
            <w:u w:val="none"/>
          </w:rPr>
          <w:t>https://www.mew.pl/narzedzia/mapa-mew</w:t>
        </w:r>
      </w:hyperlink>
      <w:r>
        <w:rPr>
          <w:sz w:val="18"/>
        </w:rPr>
        <w:t xml:space="preserve"> (dostęp: 24.04.2025 r.)</w:t>
      </w:r>
    </w:p>
  </w:footnote>
  <w:footnote w:id="31">
    <w:p w14:paraId="21B5DF5E"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Urząd Gminy Krzyżanów</w:t>
      </w:r>
    </w:p>
  </w:footnote>
  <w:footnote w:id="32">
    <w:p w14:paraId="5946EB6B" w14:textId="77777777" w:rsidR="003827AC" w:rsidRDefault="00000000">
      <w:pPr>
        <w:pStyle w:val="Tekstprzypisudolnego"/>
        <w:spacing w:before="0" w:after="0" w:line="240" w:lineRule="auto"/>
        <w:jc w:val="left"/>
        <w:rPr>
          <w:sz w:val="18"/>
        </w:rPr>
      </w:pPr>
      <w:r>
        <w:rPr>
          <w:rStyle w:val="Odwoanieprzypisudolnego"/>
          <w:sz w:val="18"/>
        </w:rPr>
        <w:footnoteRef/>
      </w:r>
      <w:r>
        <w:rPr>
          <w:sz w:val="18"/>
        </w:rPr>
        <w:t xml:space="preserve"> Plan zagospodarowania przestrzennego województwa łódzkiego, sierpień 2018 r.</w:t>
      </w:r>
    </w:p>
  </w:footnote>
  <w:footnote w:id="33">
    <w:p w14:paraId="10C252A6"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34">
    <w:p w14:paraId="09E95791"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35">
    <w:p w14:paraId="57D0FE10" w14:textId="3C3021FD" w:rsidR="003827AC" w:rsidRDefault="00000000">
      <w:pPr>
        <w:pStyle w:val="Tekstprzypisudolnego"/>
        <w:spacing w:before="0" w:after="0" w:line="240" w:lineRule="auto"/>
        <w:jc w:val="left"/>
        <w:rPr>
          <w:sz w:val="18"/>
        </w:rPr>
      </w:pPr>
      <w:r>
        <w:rPr>
          <w:rStyle w:val="Odwoanieprzypisudolnego"/>
          <w:sz w:val="18"/>
        </w:rPr>
        <w:footnoteRef/>
      </w:r>
      <w:r>
        <w:rPr>
          <w:sz w:val="18"/>
        </w:rPr>
        <w:t xml:space="preserve"> </w:t>
      </w:r>
      <w:hyperlink r:id="rId13" w:history="1">
        <w:r>
          <w:rPr>
            <w:rStyle w:val="Hipercze"/>
            <w:color w:val="auto"/>
            <w:sz w:val="18"/>
            <w:u w:val="none"/>
          </w:rPr>
          <w:t>https://powodz.gov.pl/pl/o_mapach</w:t>
        </w:r>
      </w:hyperlink>
      <w:r>
        <w:rPr>
          <w:sz w:val="18"/>
        </w:rPr>
        <w:t xml:space="preserve"> (dostęp: 25.04.2025 r.)</w:t>
      </w:r>
    </w:p>
  </w:footnote>
  <w:footnote w:id="36">
    <w:p w14:paraId="07AF81FC" w14:textId="77777777" w:rsidR="003827AC" w:rsidRDefault="00000000">
      <w:pPr>
        <w:pStyle w:val="Tekstkomentarza"/>
        <w:spacing w:before="0" w:after="0" w:line="240" w:lineRule="auto"/>
        <w:rPr>
          <w:sz w:val="18"/>
        </w:rPr>
      </w:pPr>
      <w:r>
        <w:rPr>
          <w:rStyle w:val="Odwoanieprzypisudolnego"/>
          <w:sz w:val="18"/>
        </w:rPr>
        <w:footnoteRef/>
      </w:r>
      <w:r>
        <w:rPr>
          <w:sz w:val="18"/>
        </w:rPr>
        <w:t xml:space="preserve"> W momencie opracowania dokumentu dane za 2024 r. nie były jeszcze dostępne.</w:t>
      </w:r>
    </w:p>
  </w:footnote>
  <w:footnote w:id="37">
    <w:p w14:paraId="731A4FAD"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38">
    <w:p w14:paraId="536F835A" w14:textId="5EA76491" w:rsidR="003827AC" w:rsidRDefault="00000000">
      <w:pPr>
        <w:pStyle w:val="Tekstprzypisudolnego"/>
        <w:spacing w:before="0" w:after="0" w:line="240" w:lineRule="auto"/>
      </w:pPr>
      <w:r>
        <w:rPr>
          <w:rStyle w:val="Odwoanieprzypisudolnego"/>
          <w:sz w:val="18"/>
        </w:rPr>
        <w:footnoteRef/>
      </w:r>
      <w:r>
        <w:rPr>
          <w:sz w:val="18"/>
        </w:rPr>
        <w:t xml:space="preserve"> </w:t>
      </w:r>
      <w:hyperlink r:id="rId14" w:history="1">
        <w:r>
          <w:rPr>
            <w:rStyle w:val="Hipercze"/>
            <w:color w:val="auto"/>
            <w:sz w:val="18"/>
            <w:u w:val="none"/>
          </w:rPr>
          <w:t>https://www.gov.pl/web/psse-kutno/ocena-przydatnosci-wody-2025</w:t>
        </w:r>
      </w:hyperlink>
      <w:r>
        <w:rPr>
          <w:sz w:val="18"/>
        </w:rPr>
        <w:t xml:space="preserve"> (dostęp: 06.05.2025 r.)</w:t>
      </w:r>
    </w:p>
  </w:footnote>
  <w:footnote w:id="39">
    <w:p w14:paraId="780EF5EC" w14:textId="77777777" w:rsidR="003827AC" w:rsidRDefault="00000000">
      <w:pPr>
        <w:pStyle w:val="Tekstkomentarza"/>
        <w:spacing w:before="0" w:after="0" w:line="240" w:lineRule="auto"/>
      </w:pPr>
      <w:r>
        <w:rPr>
          <w:rStyle w:val="Odwoanieprzypisudolnego"/>
          <w:sz w:val="18"/>
        </w:rPr>
        <w:footnoteRef/>
      </w:r>
      <w:r>
        <w:rPr>
          <w:sz w:val="18"/>
        </w:rPr>
        <w:t xml:space="preserve"> W momencie opracowania dokumentu dane za 2024 r. nie były jeszcze dostępne.</w:t>
      </w:r>
    </w:p>
  </w:footnote>
  <w:footnote w:id="40">
    <w:p w14:paraId="70FD63F4"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Urząd Gminy Krzyżanów</w:t>
      </w:r>
    </w:p>
  </w:footnote>
  <w:footnote w:id="41">
    <w:p w14:paraId="43F08658" w14:textId="77777777" w:rsidR="003827AC" w:rsidRDefault="00000000">
      <w:pPr>
        <w:pStyle w:val="Tekstprzypisudolnego"/>
        <w:spacing w:before="0" w:after="0" w:line="240" w:lineRule="auto"/>
      </w:pPr>
      <w:r>
        <w:rPr>
          <w:rStyle w:val="Odwoanieprzypisudolnego"/>
          <w:sz w:val="18"/>
        </w:rPr>
        <w:footnoteRef/>
      </w:r>
      <w:r>
        <w:rPr>
          <w:sz w:val="18"/>
        </w:rPr>
        <w:t xml:space="preserve"> Dane z GUS, stan na dzień 31.12.2023 r.</w:t>
      </w:r>
    </w:p>
  </w:footnote>
  <w:footnote w:id="42">
    <w:p w14:paraId="7D5EBDCC"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43">
    <w:p w14:paraId="36A44787"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44">
    <w:p w14:paraId="5758C8CE" w14:textId="66A53530" w:rsidR="003827AC" w:rsidRDefault="00000000">
      <w:pPr>
        <w:pStyle w:val="Tekstprzypisudolnego"/>
        <w:spacing w:before="0" w:after="0" w:line="240" w:lineRule="auto"/>
      </w:pPr>
      <w:r>
        <w:rPr>
          <w:rStyle w:val="Odwoanieprzypisudolnego"/>
          <w:sz w:val="18"/>
        </w:rPr>
        <w:footnoteRef/>
      </w:r>
      <w:r>
        <w:rPr>
          <w:sz w:val="18"/>
        </w:rPr>
        <w:t xml:space="preserve"> </w:t>
      </w:r>
      <w:hyperlink r:id="rId15" w:history="1">
        <w:r>
          <w:rPr>
            <w:rStyle w:val="Hipercze"/>
            <w:color w:val="auto"/>
            <w:sz w:val="18"/>
            <w:u w:val="none"/>
          </w:rPr>
          <w:t>https://geoportal.pgi.gov.pl/portal/page/portal/SOPO/Wyszukaj3</w:t>
        </w:r>
      </w:hyperlink>
      <w:r>
        <w:rPr>
          <w:sz w:val="18"/>
        </w:rPr>
        <w:t xml:space="preserve"> (dostęp: 28.04.2025 r.)</w:t>
      </w:r>
    </w:p>
  </w:footnote>
  <w:footnote w:id="45">
    <w:p w14:paraId="041C5A9C"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Zmiana Studium Uwarunkowań i Kierunków Zagospodarowania Przestrzennego Gminy Krzyżanów, kwiecień 2023 r.</w:t>
      </w:r>
    </w:p>
  </w:footnote>
  <w:footnote w:id="46">
    <w:p w14:paraId="4ECCC8FF" w14:textId="155FECD3" w:rsidR="003827AC" w:rsidRDefault="00000000">
      <w:pPr>
        <w:pStyle w:val="Tekstprzypisudolnego"/>
        <w:spacing w:before="0" w:after="0" w:line="240" w:lineRule="auto"/>
      </w:pPr>
      <w:r>
        <w:rPr>
          <w:rStyle w:val="Odwoanieprzypisudolnego"/>
          <w:sz w:val="18"/>
        </w:rPr>
        <w:footnoteRef/>
      </w:r>
      <w:r>
        <w:rPr>
          <w:sz w:val="18"/>
        </w:rPr>
        <w:t xml:space="preserve"> </w:t>
      </w:r>
      <w:hyperlink r:id="rId16" w:history="1">
        <w:r>
          <w:rPr>
            <w:rStyle w:val="Hipercze"/>
            <w:color w:val="auto"/>
            <w:sz w:val="18"/>
            <w:u w:val="none"/>
          </w:rPr>
          <w:t>https://www.gios.gov.pl/chemizm_gleb/index.php?mod=pomiary&amp;w=10</w:t>
        </w:r>
      </w:hyperlink>
      <w:r>
        <w:rPr>
          <w:sz w:val="18"/>
        </w:rPr>
        <w:t xml:space="preserve"> (dostęp: 28.04.2025 r.)</w:t>
      </w:r>
    </w:p>
  </w:footnote>
  <w:footnote w:id="47">
    <w:p w14:paraId="2147AC90" w14:textId="505D3461" w:rsidR="003827AC" w:rsidRDefault="00000000">
      <w:pPr>
        <w:pStyle w:val="Tekstprzypisudolnego"/>
        <w:spacing w:before="0" w:after="0" w:line="240" w:lineRule="auto"/>
        <w:jc w:val="left"/>
      </w:pPr>
      <w:r>
        <w:rPr>
          <w:rStyle w:val="Odwoanieprzypisudolnego"/>
          <w:sz w:val="18"/>
        </w:rPr>
        <w:footnoteRef/>
      </w:r>
      <w:r>
        <w:rPr>
          <w:sz w:val="18"/>
        </w:rPr>
        <w:t xml:space="preserve"> </w:t>
      </w:r>
      <w:hyperlink r:id="rId17" w:history="1">
        <w:r>
          <w:rPr>
            <w:rStyle w:val="Hipercze"/>
            <w:color w:val="auto"/>
            <w:sz w:val="18"/>
            <w:u w:val="none"/>
          </w:rPr>
          <w:t>https://www.gov.pl/web/rdos-gorzow-wielkopolski/historyczne-zanieczyszczenie-powierzchni-ziemi</w:t>
        </w:r>
      </w:hyperlink>
      <w:r>
        <w:rPr>
          <w:sz w:val="18"/>
        </w:rPr>
        <w:t xml:space="preserve"> (dostęp: 28.04.2025 r.)</w:t>
      </w:r>
    </w:p>
  </w:footnote>
  <w:footnote w:id="48">
    <w:p w14:paraId="55B3E68E" w14:textId="014FDDDF" w:rsidR="003827AC" w:rsidRDefault="00000000">
      <w:pPr>
        <w:pStyle w:val="Tekstprzypisudolnego"/>
        <w:spacing w:before="0" w:after="0" w:line="240" w:lineRule="auto"/>
        <w:jc w:val="left"/>
      </w:pPr>
      <w:r>
        <w:rPr>
          <w:rStyle w:val="Odwoanieprzypisudolnego"/>
          <w:sz w:val="18"/>
        </w:rPr>
        <w:footnoteRef/>
      </w:r>
      <w:r>
        <w:rPr>
          <w:sz w:val="18"/>
        </w:rPr>
        <w:t xml:space="preserve"> </w:t>
      </w:r>
      <w:hyperlink r:id="rId18" w:history="1">
        <w:r>
          <w:rPr>
            <w:rStyle w:val="Hipercze"/>
            <w:color w:val="auto"/>
            <w:sz w:val="18"/>
            <w:u w:val="none"/>
          </w:rPr>
          <w:t>https://geoserwis.gdos.gov.pl/mapy/</w:t>
        </w:r>
      </w:hyperlink>
      <w:r>
        <w:rPr>
          <w:sz w:val="18"/>
        </w:rPr>
        <w:t xml:space="preserve"> (dostęp: 28.04.2025 r.)</w:t>
      </w:r>
    </w:p>
  </w:footnote>
  <w:footnote w:id="49">
    <w:p w14:paraId="71A0B20B" w14:textId="6C2E78C5" w:rsidR="003827AC" w:rsidRDefault="00000000">
      <w:pPr>
        <w:pStyle w:val="Tekstprzypisudolnego"/>
        <w:spacing w:before="0" w:after="0" w:line="240" w:lineRule="auto"/>
      </w:pPr>
      <w:r>
        <w:rPr>
          <w:rStyle w:val="Odwoanieprzypisudolnego"/>
          <w:sz w:val="18"/>
        </w:rPr>
        <w:footnoteRef/>
      </w:r>
      <w:r>
        <w:rPr>
          <w:sz w:val="18"/>
        </w:rPr>
        <w:t xml:space="preserve"> </w:t>
      </w:r>
      <w:hyperlink r:id="rId19" w:history="1">
        <w:r>
          <w:rPr>
            <w:rStyle w:val="Hipercze"/>
            <w:color w:val="auto"/>
            <w:sz w:val="18"/>
            <w:u w:val="none"/>
          </w:rPr>
          <w:t>https://krzyzanow.pl/gospodarka-odpadami/</w:t>
        </w:r>
      </w:hyperlink>
      <w:r>
        <w:rPr>
          <w:sz w:val="18"/>
        </w:rPr>
        <w:t xml:space="preserve"> (dostęp: 28.04.2025 r.)</w:t>
      </w:r>
    </w:p>
  </w:footnote>
  <w:footnote w:id="50">
    <w:p w14:paraId="3CDB55BE" w14:textId="0BE1B6CC" w:rsidR="003827AC" w:rsidRDefault="00000000">
      <w:pPr>
        <w:pStyle w:val="Tekstprzypisudolnego"/>
        <w:spacing w:before="0" w:after="0" w:line="240" w:lineRule="auto"/>
        <w:rPr>
          <w:sz w:val="18"/>
        </w:rPr>
      </w:pPr>
      <w:r>
        <w:rPr>
          <w:rStyle w:val="Odwoanieprzypisudolnego"/>
          <w:sz w:val="18"/>
        </w:rPr>
        <w:footnoteRef/>
      </w:r>
      <w:r>
        <w:rPr>
          <w:sz w:val="18"/>
        </w:rPr>
        <w:t xml:space="preserve"> </w:t>
      </w:r>
      <w:hyperlink r:id="rId20" w:history="1">
        <w:r>
          <w:rPr>
            <w:rStyle w:val="Hipercze"/>
            <w:color w:val="auto"/>
            <w:sz w:val="18"/>
            <w:u w:val="none"/>
          </w:rPr>
          <w:t>https://krzyzanow.pl/gospodarka-odpadami/</w:t>
        </w:r>
      </w:hyperlink>
      <w:r>
        <w:rPr>
          <w:sz w:val="18"/>
        </w:rPr>
        <w:t xml:space="preserve"> (dostęp: 28.04.2025 r.)</w:t>
      </w:r>
    </w:p>
  </w:footnote>
  <w:footnote w:id="51">
    <w:p w14:paraId="45753CB4"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Analizy stanu gospodarki odpadami komunalnymi na terenie gminy Krzyżanów w latach 2022-2023</w:t>
      </w:r>
    </w:p>
  </w:footnote>
  <w:footnote w:id="52">
    <w:p w14:paraId="3DA6A7B2" w14:textId="17B754CB" w:rsidR="003827AC" w:rsidRDefault="00000000">
      <w:pPr>
        <w:pStyle w:val="Tekstprzypisudolnego"/>
        <w:spacing w:before="0" w:after="0" w:line="240" w:lineRule="auto"/>
      </w:pPr>
      <w:r>
        <w:rPr>
          <w:rStyle w:val="Odwoanieprzypisudolnego"/>
          <w:sz w:val="18"/>
        </w:rPr>
        <w:footnoteRef/>
      </w:r>
      <w:r>
        <w:rPr>
          <w:sz w:val="18"/>
        </w:rPr>
        <w:t xml:space="preserve"> </w:t>
      </w:r>
      <w:hyperlink r:id="rId21" w:history="1">
        <w:r>
          <w:rPr>
            <w:rStyle w:val="Hipercze"/>
            <w:color w:val="auto"/>
            <w:sz w:val="18"/>
            <w:u w:val="none"/>
          </w:rPr>
          <w:t>https://krzyzanow.pl/gospodarka-odpadami/</w:t>
        </w:r>
      </w:hyperlink>
      <w:r>
        <w:rPr>
          <w:sz w:val="18"/>
        </w:rPr>
        <w:t xml:space="preserve"> (dostęp: 28.04.2025 r.)</w:t>
      </w:r>
    </w:p>
  </w:footnote>
  <w:footnote w:id="53">
    <w:p w14:paraId="3D7C3D7E" w14:textId="77777777" w:rsidR="003827AC" w:rsidRDefault="00000000">
      <w:pPr>
        <w:pStyle w:val="Tekstprzypisudolnego"/>
        <w:spacing w:before="0" w:after="0" w:line="240" w:lineRule="auto"/>
      </w:pPr>
      <w:r>
        <w:rPr>
          <w:rStyle w:val="Odwoanieprzypisudolnego"/>
          <w:sz w:val="18"/>
        </w:rPr>
        <w:footnoteRef/>
      </w:r>
      <w:r>
        <w:rPr>
          <w:sz w:val="18"/>
        </w:rPr>
        <w:t xml:space="preserve"> Dane GUS, stan na 31.12.2023 r.</w:t>
      </w:r>
    </w:p>
  </w:footnote>
  <w:footnote w:id="54">
    <w:p w14:paraId="624FDED7" w14:textId="1375ADB7" w:rsidR="003827AC" w:rsidRDefault="00000000">
      <w:pPr>
        <w:pStyle w:val="Tekstkomentarza"/>
        <w:spacing w:before="0" w:after="0" w:line="240" w:lineRule="auto"/>
      </w:pPr>
      <w:r>
        <w:rPr>
          <w:rStyle w:val="Odwoanieprzypisudolnego"/>
          <w:sz w:val="18"/>
        </w:rPr>
        <w:footnoteRef/>
      </w:r>
      <w:r>
        <w:rPr>
          <w:sz w:val="18"/>
        </w:rPr>
        <w:t xml:space="preserve"> </w:t>
      </w:r>
      <w:hyperlink r:id="rId22" w:history="1">
        <w:r>
          <w:rPr>
            <w:rStyle w:val="Hipercze"/>
            <w:color w:val="auto"/>
            <w:sz w:val="18"/>
            <w:u w:val="none"/>
          </w:rPr>
          <w:t>https://bazaazbestowa.gov.pl/</w:t>
        </w:r>
      </w:hyperlink>
      <w:r>
        <w:rPr>
          <w:sz w:val="18"/>
        </w:rPr>
        <w:t xml:space="preserve"> (dostęp: 28.04.2025 r.)</w:t>
      </w:r>
    </w:p>
  </w:footnote>
  <w:footnote w:id="55">
    <w:p w14:paraId="2D24D6AB"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W momencie opracowania dokumentu dane za 2024 r. nie były jeszcze dostępne.</w:t>
      </w:r>
    </w:p>
  </w:footnote>
  <w:footnote w:id="56">
    <w:p w14:paraId="794C1B8F" w14:textId="64C688B9" w:rsidR="003827AC" w:rsidRDefault="00000000">
      <w:pPr>
        <w:pStyle w:val="Tekstprzypisudolnego"/>
        <w:spacing w:before="0" w:after="0" w:line="240" w:lineRule="auto"/>
      </w:pPr>
      <w:r>
        <w:rPr>
          <w:rStyle w:val="Odwoanieprzypisudolnego"/>
          <w:sz w:val="18"/>
        </w:rPr>
        <w:footnoteRef/>
      </w:r>
      <w:r>
        <w:rPr>
          <w:sz w:val="18"/>
        </w:rPr>
        <w:t xml:space="preserve"> </w:t>
      </w:r>
      <w:hyperlink r:id="rId23" w:history="1">
        <w:r>
          <w:rPr>
            <w:rStyle w:val="Hipercze"/>
            <w:color w:val="auto"/>
            <w:sz w:val="18"/>
            <w:u w:val="none"/>
          </w:rPr>
          <w:t>https://www.iop.krakow.pl/Ssaki/gatunek/61</w:t>
        </w:r>
      </w:hyperlink>
      <w:r>
        <w:rPr>
          <w:sz w:val="18"/>
        </w:rPr>
        <w:t xml:space="preserve"> (dostęp: 28.04.2025 r.)</w:t>
      </w:r>
    </w:p>
  </w:footnote>
  <w:footnote w:id="57">
    <w:p w14:paraId="77CA3B0D" w14:textId="740D79C6" w:rsidR="003827AC" w:rsidRDefault="00000000">
      <w:pPr>
        <w:pStyle w:val="Tekstprzypisudolnego"/>
        <w:spacing w:before="0" w:after="0" w:line="240" w:lineRule="auto"/>
      </w:pPr>
      <w:r>
        <w:rPr>
          <w:rStyle w:val="Odwoanieprzypisudolnego"/>
          <w:sz w:val="18"/>
        </w:rPr>
        <w:footnoteRef/>
      </w:r>
      <w:r>
        <w:rPr>
          <w:sz w:val="18"/>
        </w:rPr>
        <w:t xml:space="preserve"> </w:t>
      </w:r>
      <w:hyperlink r:id="rId24" w:history="1">
        <w:r>
          <w:rPr>
            <w:rStyle w:val="Hipercze"/>
            <w:color w:val="auto"/>
            <w:sz w:val="18"/>
            <w:u w:val="none"/>
          </w:rPr>
          <w:t>https://www.iop.krakow.pl/plazygady/gatunki</w:t>
        </w:r>
      </w:hyperlink>
      <w:r>
        <w:rPr>
          <w:sz w:val="18"/>
        </w:rPr>
        <w:t xml:space="preserve"> (dostęp: 28.04.2025 r.)</w:t>
      </w:r>
    </w:p>
  </w:footnote>
  <w:footnote w:id="58">
    <w:p w14:paraId="2448568A" w14:textId="77777777" w:rsidR="003827AC" w:rsidRDefault="00000000">
      <w:pPr>
        <w:pStyle w:val="Tekstprzypisudolnego"/>
        <w:spacing w:before="0" w:after="0" w:line="240" w:lineRule="auto"/>
        <w:rPr>
          <w:sz w:val="18"/>
        </w:rPr>
      </w:pPr>
      <w:r>
        <w:rPr>
          <w:rStyle w:val="Odwoanieprzypisudolnego"/>
          <w:sz w:val="18"/>
        </w:rPr>
        <w:footnoteRef/>
      </w:r>
      <w:r>
        <w:rPr>
          <w:sz w:val="18"/>
        </w:rPr>
        <w:t xml:space="preserve"> Wartość bazowa zadań wynosi „0”, ponieważ zadania się jeszcze nie rozpoczęły, natomiast niektóre z wartości docelowych zostały określone w sposób opisowy, ponieważ w momencie sporządzania dokumentu nie ma dokładnej możliwości określenia wartości wskaźnika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63BDF"/>
    <w:multiLevelType w:val="hybridMultilevel"/>
    <w:tmpl w:val="00000000"/>
    <w:lvl w:ilvl="0" w:tplc="ACA82F82">
      <w:start w:val="1"/>
      <w:numFmt w:val="bullet"/>
      <w:lvlText w:val=""/>
      <w:lvlJc w:val="left"/>
      <w:pPr>
        <w:ind w:left="720" w:hanging="360"/>
      </w:pPr>
      <w:rPr>
        <w:rFonts w:ascii="Symbol" w:hAnsi="Symbol"/>
      </w:rPr>
    </w:lvl>
    <w:lvl w:ilvl="1" w:tplc="ED882532">
      <w:start w:val="1"/>
      <w:numFmt w:val="bullet"/>
      <w:lvlText w:val="o"/>
      <w:lvlJc w:val="left"/>
      <w:pPr>
        <w:ind w:left="1440" w:hanging="360"/>
      </w:pPr>
      <w:rPr>
        <w:rFonts w:ascii="Courier New" w:hAnsi="Courier New"/>
      </w:rPr>
    </w:lvl>
    <w:lvl w:ilvl="2" w:tplc="78C6BE98">
      <w:start w:val="1"/>
      <w:numFmt w:val="bullet"/>
      <w:lvlText w:val=""/>
      <w:lvlJc w:val="left"/>
      <w:pPr>
        <w:ind w:left="2160" w:hanging="360"/>
      </w:pPr>
      <w:rPr>
        <w:rFonts w:ascii="Wingdings" w:hAnsi="Wingdings"/>
      </w:rPr>
    </w:lvl>
    <w:lvl w:ilvl="3" w:tplc="6F38384C">
      <w:start w:val="1"/>
      <w:numFmt w:val="bullet"/>
      <w:lvlText w:val=""/>
      <w:lvlJc w:val="left"/>
      <w:pPr>
        <w:ind w:left="2880" w:hanging="360"/>
      </w:pPr>
      <w:rPr>
        <w:rFonts w:ascii="Symbol" w:hAnsi="Symbol"/>
      </w:rPr>
    </w:lvl>
    <w:lvl w:ilvl="4" w:tplc="14D23A44">
      <w:start w:val="1"/>
      <w:numFmt w:val="bullet"/>
      <w:lvlText w:val="o"/>
      <w:lvlJc w:val="left"/>
      <w:pPr>
        <w:ind w:left="3600" w:hanging="360"/>
      </w:pPr>
      <w:rPr>
        <w:rFonts w:ascii="Courier New" w:hAnsi="Courier New"/>
      </w:rPr>
    </w:lvl>
    <w:lvl w:ilvl="5" w:tplc="956AA7DE">
      <w:start w:val="1"/>
      <w:numFmt w:val="bullet"/>
      <w:lvlText w:val=""/>
      <w:lvlJc w:val="left"/>
      <w:pPr>
        <w:ind w:left="4320" w:hanging="360"/>
      </w:pPr>
      <w:rPr>
        <w:rFonts w:ascii="Wingdings" w:hAnsi="Wingdings"/>
      </w:rPr>
    </w:lvl>
    <w:lvl w:ilvl="6" w:tplc="88883C68">
      <w:start w:val="1"/>
      <w:numFmt w:val="bullet"/>
      <w:lvlText w:val=""/>
      <w:lvlJc w:val="left"/>
      <w:pPr>
        <w:ind w:left="5040" w:hanging="360"/>
      </w:pPr>
      <w:rPr>
        <w:rFonts w:ascii="Symbol" w:hAnsi="Symbol"/>
      </w:rPr>
    </w:lvl>
    <w:lvl w:ilvl="7" w:tplc="ABAEC138">
      <w:start w:val="1"/>
      <w:numFmt w:val="bullet"/>
      <w:lvlText w:val="o"/>
      <w:lvlJc w:val="left"/>
      <w:pPr>
        <w:ind w:left="5760" w:hanging="360"/>
      </w:pPr>
      <w:rPr>
        <w:rFonts w:ascii="Courier New" w:hAnsi="Courier New"/>
      </w:rPr>
    </w:lvl>
    <w:lvl w:ilvl="8" w:tplc="12CA3400">
      <w:start w:val="1"/>
      <w:numFmt w:val="bullet"/>
      <w:lvlText w:val=""/>
      <w:lvlJc w:val="left"/>
      <w:pPr>
        <w:ind w:left="6480" w:hanging="360"/>
      </w:pPr>
      <w:rPr>
        <w:rFonts w:ascii="Wingdings" w:hAnsi="Wingdings"/>
      </w:rPr>
    </w:lvl>
  </w:abstractNum>
  <w:abstractNum w:abstractNumId="1" w15:restartNumberingAfterBreak="0">
    <w:nsid w:val="038A03F4"/>
    <w:multiLevelType w:val="hybridMultilevel"/>
    <w:tmpl w:val="00000000"/>
    <w:lvl w:ilvl="0" w:tplc="B9603B86">
      <w:start w:val="1"/>
      <w:numFmt w:val="decimal"/>
      <w:lvlText w:val="%1)"/>
      <w:lvlJc w:val="left"/>
      <w:pPr>
        <w:ind w:left="360" w:hanging="360"/>
      </w:pPr>
    </w:lvl>
    <w:lvl w:ilvl="1" w:tplc="E7427CA2">
      <w:start w:val="1"/>
      <w:numFmt w:val="lowerLetter"/>
      <w:lvlText w:val="%2)"/>
      <w:lvlJc w:val="left"/>
      <w:pPr>
        <w:ind w:left="1080" w:hanging="360"/>
      </w:pPr>
    </w:lvl>
    <w:lvl w:ilvl="2" w:tplc="CE58C3F0">
      <w:start w:val="1"/>
      <w:numFmt w:val="lowerRoman"/>
      <w:lvlText w:val="%3."/>
      <w:lvlJc w:val="right"/>
      <w:pPr>
        <w:ind w:left="1800" w:hanging="180"/>
      </w:pPr>
    </w:lvl>
    <w:lvl w:ilvl="3" w:tplc="3F0E629E">
      <w:start w:val="1"/>
      <w:numFmt w:val="decimal"/>
      <w:lvlText w:val="%4."/>
      <w:lvlJc w:val="left"/>
      <w:pPr>
        <w:ind w:left="2520" w:hanging="360"/>
      </w:pPr>
    </w:lvl>
    <w:lvl w:ilvl="4" w:tplc="BDAC2046">
      <w:start w:val="1"/>
      <w:numFmt w:val="lowerLetter"/>
      <w:lvlText w:val="%5."/>
      <w:lvlJc w:val="left"/>
      <w:pPr>
        <w:ind w:left="3240" w:hanging="360"/>
      </w:pPr>
    </w:lvl>
    <w:lvl w:ilvl="5" w:tplc="7BFC0C2C">
      <w:start w:val="1"/>
      <w:numFmt w:val="lowerRoman"/>
      <w:lvlText w:val="%6."/>
      <w:lvlJc w:val="right"/>
      <w:pPr>
        <w:ind w:left="3960" w:hanging="180"/>
      </w:pPr>
    </w:lvl>
    <w:lvl w:ilvl="6" w:tplc="70AE41D8">
      <w:start w:val="1"/>
      <w:numFmt w:val="decimal"/>
      <w:lvlText w:val="%7."/>
      <w:lvlJc w:val="left"/>
      <w:pPr>
        <w:ind w:left="4680" w:hanging="360"/>
      </w:pPr>
    </w:lvl>
    <w:lvl w:ilvl="7" w:tplc="4F4C93F2">
      <w:start w:val="1"/>
      <w:numFmt w:val="lowerLetter"/>
      <w:lvlText w:val="%8."/>
      <w:lvlJc w:val="left"/>
      <w:pPr>
        <w:ind w:left="5400" w:hanging="360"/>
      </w:pPr>
    </w:lvl>
    <w:lvl w:ilvl="8" w:tplc="2216FAAE">
      <w:start w:val="1"/>
      <w:numFmt w:val="lowerRoman"/>
      <w:lvlText w:val="%9."/>
      <w:lvlJc w:val="right"/>
      <w:pPr>
        <w:ind w:left="6120" w:hanging="180"/>
      </w:pPr>
    </w:lvl>
  </w:abstractNum>
  <w:abstractNum w:abstractNumId="2" w15:restartNumberingAfterBreak="0">
    <w:nsid w:val="056C3B6E"/>
    <w:multiLevelType w:val="hybridMultilevel"/>
    <w:tmpl w:val="00000000"/>
    <w:lvl w:ilvl="0" w:tplc="B50AB648">
      <w:start w:val="1"/>
      <w:numFmt w:val="bullet"/>
      <w:lvlText w:val=""/>
      <w:lvlJc w:val="left"/>
      <w:pPr>
        <w:ind w:left="720" w:hanging="360"/>
      </w:pPr>
      <w:rPr>
        <w:rFonts w:ascii="Symbol" w:hAnsi="Symbol"/>
      </w:rPr>
    </w:lvl>
    <w:lvl w:ilvl="1" w:tplc="6F4E9CAE">
      <w:start w:val="1"/>
      <w:numFmt w:val="bullet"/>
      <w:lvlText w:val="o"/>
      <w:lvlJc w:val="left"/>
      <w:pPr>
        <w:ind w:left="1440" w:hanging="360"/>
      </w:pPr>
      <w:rPr>
        <w:rFonts w:ascii="Courier New" w:hAnsi="Courier New"/>
      </w:rPr>
    </w:lvl>
    <w:lvl w:ilvl="2" w:tplc="57802C86">
      <w:start w:val="1"/>
      <w:numFmt w:val="bullet"/>
      <w:lvlText w:val=""/>
      <w:lvlJc w:val="left"/>
      <w:pPr>
        <w:ind w:left="2160" w:hanging="360"/>
      </w:pPr>
      <w:rPr>
        <w:rFonts w:ascii="Wingdings" w:hAnsi="Wingdings"/>
      </w:rPr>
    </w:lvl>
    <w:lvl w:ilvl="3" w:tplc="66DC6F46">
      <w:start w:val="1"/>
      <w:numFmt w:val="bullet"/>
      <w:lvlText w:val=""/>
      <w:lvlJc w:val="left"/>
      <w:pPr>
        <w:ind w:left="2880" w:hanging="360"/>
      </w:pPr>
      <w:rPr>
        <w:rFonts w:ascii="Symbol" w:hAnsi="Symbol"/>
      </w:rPr>
    </w:lvl>
    <w:lvl w:ilvl="4" w:tplc="71CABBF0">
      <w:start w:val="1"/>
      <w:numFmt w:val="bullet"/>
      <w:lvlText w:val="o"/>
      <w:lvlJc w:val="left"/>
      <w:pPr>
        <w:ind w:left="3600" w:hanging="360"/>
      </w:pPr>
      <w:rPr>
        <w:rFonts w:ascii="Courier New" w:hAnsi="Courier New"/>
      </w:rPr>
    </w:lvl>
    <w:lvl w:ilvl="5" w:tplc="609EE3C2">
      <w:start w:val="1"/>
      <w:numFmt w:val="bullet"/>
      <w:lvlText w:val=""/>
      <w:lvlJc w:val="left"/>
      <w:pPr>
        <w:ind w:left="4320" w:hanging="360"/>
      </w:pPr>
      <w:rPr>
        <w:rFonts w:ascii="Wingdings" w:hAnsi="Wingdings"/>
      </w:rPr>
    </w:lvl>
    <w:lvl w:ilvl="6" w:tplc="428A070E">
      <w:start w:val="1"/>
      <w:numFmt w:val="bullet"/>
      <w:lvlText w:val=""/>
      <w:lvlJc w:val="left"/>
      <w:pPr>
        <w:ind w:left="5040" w:hanging="360"/>
      </w:pPr>
      <w:rPr>
        <w:rFonts w:ascii="Symbol" w:hAnsi="Symbol"/>
      </w:rPr>
    </w:lvl>
    <w:lvl w:ilvl="7" w:tplc="23E2FB7C">
      <w:start w:val="1"/>
      <w:numFmt w:val="bullet"/>
      <w:lvlText w:val="o"/>
      <w:lvlJc w:val="left"/>
      <w:pPr>
        <w:ind w:left="5760" w:hanging="360"/>
      </w:pPr>
      <w:rPr>
        <w:rFonts w:ascii="Courier New" w:hAnsi="Courier New"/>
      </w:rPr>
    </w:lvl>
    <w:lvl w:ilvl="8" w:tplc="8724CF9C">
      <w:start w:val="1"/>
      <w:numFmt w:val="bullet"/>
      <w:lvlText w:val=""/>
      <w:lvlJc w:val="left"/>
      <w:pPr>
        <w:ind w:left="6480" w:hanging="360"/>
      </w:pPr>
      <w:rPr>
        <w:rFonts w:ascii="Wingdings" w:hAnsi="Wingdings"/>
      </w:rPr>
    </w:lvl>
  </w:abstractNum>
  <w:abstractNum w:abstractNumId="3" w15:restartNumberingAfterBreak="0">
    <w:nsid w:val="06CC5F48"/>
    <w:multiLevelType w:val="multilevel"/>
    <w:tmpl w:val="0000000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7AD1C8B"/>
    <w:multiLevelType w:val="hybridMultilevel"/>
    <w:tmpl w:val="00000000"/>
    <w:lvl w:ilvl="0" w:tplc="B1326A60">
      <w:start w:val="1"/>
      <w:numFmt w:val="bullet"/>
      <w:lvlText w:val=""/>
      <w:lvlJc w:val="left"/>
      <w:pPr>
        <w:ind w:left="720" w:hanging="360"/>
      </w:pPr>
      <w:rPr>
        <w:rFonts w:ascii="Symbol" w:hAnsi="Symbol"/>
      </w:rPr>
    </w:lvl>
    <w:lvl w:ilvl="1" w:tplc="425AE16C">
      <w:start w:val="1"/>
      <w:numFmt w:val="bullet"/>
      <w:lvlText w:val="o"/>
      <w:lvlJc w:val="left"/>
      <w:pPr>
        <w:ind w:left="1440" w:hanging="360"/>
      </w:pPr>
      <w:rPr>
        <w:rFonts w:ascii="Courier New" w:hAnsi="Courier New"/>
      </w:rPr>
    </w:lvl>
    <w:lvl w:ilvl="2" w:tplc="984ACA68">
      <w:start w:val="1"/>
      <w:numFmt w:val="bullet"/>
      <w:lvlText w:val=""/>
      <w:lvlJc w:val="left"/>
      <w:pPr>
        <w:ind w:left="2160" w:hanging="360"/>
      </w:pPr>
      <w:rPr>
        <w:rFonts w:ascii="Wingdings" w:hAnsi="Wingdings"/>
      </w:rPr>
    </w:lvl>
    <w:lvl w:ilvl="3" w:tplc="6F00D240">
      <w:start w:val="1"/>
      <w:numFmt w:val="bullet"/>
      <w:lvlText w:val=""/>
      <w:lvlJc w:val="left"/>
      <w:pPr>
        <w:ind w:left="2880" w:hanging="360"/>
      </w:pPr>
      <w:rPr>
        <w:rFonts w:ascii="Symbol" w:hAnsi="Symbol"/>
      </w:rPr>
    </w:lvl>
    <w:lvl w:ilvl="4" w:tplc="84624654">
      <w:start w:val="1"/>
      <w:numFmt w:val="bullet"/>
      <w:lvlText w:val="o"/>
      <w:lvlJc w:val="left"/>
      <w:pPr>
        <w:ind w:left="3600" w:hanging="360"/>
      </w:pPr>
      <w:rPr>
        <w:rFonts w:ascii="Courier New" w:hAnsi="Courier New"/>
      </w:rPr>
    </w:lvl>
    <w:lvl w:ilvl="5" w:tplc="65167990">
      <w:start w:val="1"/>
      <w:numFmt w:val="bullet"/>
      <w:lvlText w:val=""/>
      <w:lvlJc w:val="left"/>
      <w:pPr>
        <w:ind w:left="4320" w:hanging="360"/>
      </w:pPr>
      <w:rPr>
        <w:rFonts w:ascii="Wingdings" w:hAnsi="Wingdings"/>
      </w:rPr>
    </w:lvl>
    <w:lvl w:ilvl="6" w:tplc="F0AA41D6">
      <w:start w:val="1"/>
      <w:numFmt w:val="bullet"/>
      <w:lvlText w:val=""/>
      <w:lvlJc w:val="left"/>
      <w:pPr>
        <w:ind w:left="5040" w:hanging="360"/>
      </w:pPr>
      <w:rPr>
        <w:rFonts w:ascii="Symbol" w:hAnsi="Symbol"/>
      </w:rPr>
    </w:lvl>
    <w:lvl w:ilvl="7" w:tplc="1396D922">
      <w:start w:val="1"/>
      <w:numFmt w:val="bullet"/>
      <w:lvlText w:val="o"/>
      <w:lvlJc w:val="left"/>
      <w:pPr>
        <w:ind w:left="5760" w:hanging="360"/>
      </w:pPr>
      <w:rPr>
        <w:rFonts w:ascii="Courier New" w:hAnsi="Courier New"/>
      </w:rPr>
    </w:lvl>
    <w:lvl w:ilvl="8" w:tplc="70D28E28">
      <w:start w:val="1"/>
      <w:numFmt w:val="bullet"/>
      <w:lvlText w:val=""/>
      <w:lvlJc w:val="left"/>
      <w:pPr>
        <w:ind w:left="6480" w:hanging="360"/>
      </w:pPr>
      <w:rPr>
        <w:rFonts w:ascii="Wingdings" w:hAnsi="Wingdings"/>
      </w:rPr>
    </w:lvl>
  </w:abstractNum>
  <w:abstractNum w:abstractNumId="5" w15:restartNumberingAfterBreak="0">
    <w:nsid w:val="08B94E9B"/>
    <w:multiLevelType w:val="hybridMultilevel"/>
    <w:tmpl w:val="00000000"/>
    <w:lvl w:ilvl="0" w:tplc="49D6E9FE">
      <w:start w:val="1"/>
      <w:numFmt w:val="bullet"/>
      <w:lvlText w:val=""/>
      <w:lvlJc w:val="left"/>
      <w:pPr>
        <w:ind w:left="720" w:hanging="360"/>
      </w:pPr>
      <w:rPr>
        <w:rFonts w:ascii="Symbol" w:hAnsi="Symbol"/>
      </w:rPr>
    </w:lvl>
    <w:lvl w:ilvl="1" w:tplc="74543152">
      <w:start w:val="1"/>
      <w:numFmt w:val="bullet"/>
      <w:lvlText w:val="o"/>
      <w:lvlJc w:val="left"/>
      <w:pPr>
        <w:ind w:left="1440" w:hanging="360"/>
      </w:pPr>
      <w:rPr>
        <w:rFonts w:ascii="Courier New" w:hAnsi="Courier New"/>
      </w:rPr>
    </w:lvl>
    <w:lvl w:ilvl="2" w:tplc="A01E4BB4">
      <w:start w:val="1"/>
      <w:numFmt w:val="bullet"/>
      <w:lvlText w:val=""/>
      <w:lvlJc w:val="left"/>
      <w:pPr>
        <w:ind w:left="2160" w:hanging="360"/>
      </w:pPr>
      <w:rPr>
        <w:rFonts w:ascii="Wingdings" w:hAnsi="Wingdings"/>
      </w:rPr>
    </w:lvl>
    <w:lvl w:ilvl="3" w:tplc="BE3A509E">
      <w:start w:val="1"/>
      <w:numFmt w:val="bullet"/>
      <w:lvlText w:val=""/>
      <w:lvlJc w:val="left"/>
      <w:pPr>
        <w:ind w:left="2880" w:hanging="360"/>
      </w:pPr>
      <w:rPr>
        <w:rFonts w:ascii="Symbol" w:hAnsi="Symbol"/>
      </w:rPr>
    </w:lvl>
    <w:lvl w:ilvl="4" w:tplc="2C763832">
      <w:start w:val="1"/>
      <w:numFmt w:val="bullet"/>
      <w:lvlText w:val="o"/>
      <w:lvlJc w:val="left"/>
      <w:pPr>
        <w:ind w:left="3600" w:hanging="360"/>
      </w:pPr>
      <w:rPr>
        <w:rFonts w:ascii="Courier New" w:hAnsi="Courier New"/>
      </w:rPr>
    </w:lvl>
    <w:lvl w:ilvl="5" w:tplc="5C56C48C">
      <w:start w:val="1"/>
      <w:numFmt w:val="bullet"/>
      <w:lvlText w:val=""/>
      <w:lvlJc w:val="left"/>
      <w:pPr>
        <w:ind w:left="4320" w:hanging="360"/>
      </w:pPr>
      <w:rPr>
        <w:rFonts w:ascii="Wingdings" w:hAnsi="Wingdings"/>
      </w:rPr>
    </w:lvl>
    <w:lvl w:ilvl="6" w:tplc="A566D892">
      <w:start w:val="1"/>
      <w:numFmt w:val="bullet"/>
      <w:lvlText w:val=""/>
      <w:lvlJc w:val="left"/>
      <w:pPr>
        <w:ind w:left="5040" w:hanging="360"/>
      </w:pPr>
      <w:rPr>
        <w:rFonts w:ascii="Symbol" w:hAnsi="Symbol"/>
      </w:rPr>
    </w:lvl>
    <w:lvl w:ilvl="7" w:tplc="F8F8EF76">
      <w:start w:val="1"/>
      <w:numFmt w:val="bullet"/>
      <w:lvlText w:val="o"/>
      <w:lvlJc w:val="left"/>
      <w:pPr>
        <w:ind w:left="5760" w:hanging="360"/>
      </w:pPr>
      <w:rPr>
        <w:rFonts w:ascii="Courier New" w:hAnsi="Courier New"/>
      </w:rPr>
    </w:lvl>
    <w:lvl w:ilvl="8" w:tplc="28EA1DF6">
      <w:start w:val="1"/>
      <w:numFmt w:val="bullet"/>
      <w:lvlText w:val=""/>
      <w:lvlJc w:val="left"/>
      <w:pPr>
        <w:ind w:left="6480" w:hanging="360"/>
      </w:pPr>
      <w:rPr>
        <w:rFonts w:ascii="Wingdings" w:hAnsi="Wingdings"/>
      </w:rPr>
    </w:lvl>
  </w:abstractNum>
  <w:abstractNum w:abstractNumId="6" w15:restartNumberingAfterBreak="0">
    <w:nsid w:val="08FC6BC9"/>
    <w:multiLevelType w:val="hybridMultilevel"/>
    <w:tmpl w:val="00000000"/>
    <w:lvl w:ilvl="0" w:tplc="AC4A2EC0">
      <w:start w:val="1"/>
      <w:numFmt w:val="bullet"/>
      <w:lvlText w:val=""/>
      <w:lvlJc w:val="left"/>
      <w:pPr>
        <w:ind w:left="720" w:hanging="360"/>
      </w:pPr>
      <w:rPr>
        <w:rFonts w:ascii="Symbol" w:hAnsi="Symbol"/>
      </w:rPr>
    </w:lvl>
    <w:lvl w:ilvl="1" w:tplc="C80AD48A">
      <w:start w:val="1"/>
      <w:numFmt w:val="bullet"/>
      <w:lvlText w:val="o"/>
      <w:lvlJc w:val="left"/>
      <w:pPr>
        <w:ind w:left="1440" w:hanging="360"/>
      </w:pPr>
      <w:rPr>
        <w:rFonts w:ascii="Courier New" w:hAnsi="Courier New"/>
      </w:rPr>
    </w:lvl>
    <w:lvl w:ilvl="2" w:tplc="3412020A">
      <w:start w:val="1"/>
      <w:numFmt w:val="bullet"/>
      <w:lvlText w:val=""/>
      <w:lvlJc w:val="left"/>
      <w:pPr>
        <w:ind w:left="2160" w:hanging="360"/>
      </w:pPr>
      <w:rPr>
        <w:rFonts w:ascii="Wingdings" w:hAnsi="Wingdings"/>
      </w:rPr>
    </w:lvl>
    <w:lvl w:ilvl="3" w:tplc="AD1C7EF6">
      <w:start w:val="1"/>
      <w:numFmt w:val="bullet"/>
      <w:lvlText w:val=""/>
      <w:lvlJc w:val="left"/>
      <w:pPr>
        <w:ind w:left="2880" w:hanging="360"/>
      </w:pPr>
      <w:rPr>
        <w:rFonts w:ascii="Symbol" w:hAnsi="Symbol"/>
      </w:rPr>
    </w:lvl>
    <w:lvl w:ilvl="4" w:tplc="3410B298">
      <w:start w:val="1"/>
      <w:numFmt w:val="bullet"/>
      <w:lvlText w:val="o"/>
      <w:lvlJc w:val="left"/>
      <w:pPr>
        <w:ind w:left="3600" w:hanging="360"/>
      </w:pPr>
      <w:rPr>
        <w:rFonts w:ascii="Courier New" w:hAnsi="Courier New"/>
      </w:rPr>
    </w:lvl>
    <w:lvl w:ilvl="5" w:tplc="E712353A">
      <w:start w:val="1"/>
      <w:numFmt w:val="bullet"/>
      <w:lvlText w:val=""/>
      <w:lvlJc w:val="left"/>
      <w:pPr>
        <w:ind w:left="4320" w:hanging="360"/>
      </w:pPr>
      <w:rPr>
        <w:rFonts w:ascii="Wingdings" w:hAnsi="Wingdings"/>
      </w:rPr>
    </w:lvl>
    <w:lvl w:ilvl="6" w:tplc="786652A8">
      <w:start w:val="1"/>
      <w:numFmt w:val="bullet"/>
      <w:lvlText w:val=""/>
      <w:lvlJc w:val="left"/>
      <w:pPr>
        <w:ind w:left="5040" w:hanging="360"/>
      </w:pPr>
      <w:rPr>
        <w:rFonts w:ascii="Symbol" w:hAnsi="Symbol"/>
      </w:rPr>
    </w:lvl>
    <w:lvl w:ilvl="7" w:tplc="55AC0F1C">
      <w:start w:val="1"/>
      <w:numFmt w:val="bullet"/>
      <w:lvlText w:val="o"/>
      <w:lvlJc w:val="left"/>
      <w:pPr>
        <w:ind w:left="5760" w:hanging="360"/>
      </w:pPr>
      <w:rPr>
        <w:rFonts w:ascii="Courier New" w:hAnsi="Courier New"/>
      </w:rPr>
    </w:lvl>
    <w:lvl w:ilvl="8" w:tplc="062AD102">
      <w:start w:val="1"/>
      <w:numFmt w:val="bullet"/>
      <w:lvlText w:val=""/>
      <w:lvlJc w:val="left"/>
      <w:pPr>
        <w:ind w:left="6480" w:hanging="360"/>
      </w:pPr>
      <w:rPr>
        <w:rFonts w:ascii="Wingdings" w:hAnsi="Wingdings"/>
      </w:rPr>
    </w:lvl>
  </w:abstractNum>
  <w:abstractNum w:abstractNumId="7" w15:restartNumberingAfterBreak="0">
    <w:nsid w:val="09425869"/>
    <w:multiLevelType w:val="hybridMultilevel"/>
    <w:tmpl w:val="00000000"/>
    <w:lvl w:ilvl="0" w:tplc="9F66B2A2">
      <w:start w:val="1"/>
      <w:numFmt w:val="bullet"/>
      <w:lvlText w:val=""/>
      <w:lvlJc w:val="left"/>
      <w:pPr>
        <w:ind w:left="360" w:hanging="360"/>
      </w:pPr>
      <w:rPr>
        <w:rFonts w:ascii="Symbol" w:hAnsi="Symbol"/>
      </w:rPr>
    </w:lvl>
    <w:lvl w:ilvl="1" w:tplc="A386DA74">
      <w:start w:val="1"/>
      <w:numFmt w:val="bullet"/>
      <w:lvlText w:val="o"/>
      <w:lvlJc w:val="left"/>
      <w:pPr>
        <w:ind w:left="1080" w:hanging="360"/>
      </w:pPr>
      <w:rPr>
        <w:rFonts w:ascii="Courier New" w:hAnsi="Courier New"/>
      </w:rPr>
    </w:lvl>
    <w:lvl w:ilvl="2" w:tplc="5052CD3E">
      <w:start w:val="1"/>
      <w:numFmt w:val="bullet"/>
      <w:lvlText w:val=""/>
      <w:lvlJc w:val="left"/>
      <w:pPr>
        <w:ind w:left="1800" w:hanging="360"/>
      </w:pPr>
      <w:rPr>
        <w:rFonts w:ascii="Wingdings" w:hAnsi="Wingdings"/>
      </w:rPr>
    </w:lvl>
    <w:lvl w:ilvl="3" w:tplc="72883382">
      <w:start w:val="1"/>
      <w:numFmt w:val="bullet"/>
      <w:lvlText w:val=""/>
      <w:lvlJc w:val="left"/>
      <w:pPr>
        <w:ind w:left="2520" w:hanging="360"/>
      </w:pPr>
      <w:rPr>
        <w:rFonts w:ascii="Symbol" w:hAnsi="Symbol"/>
      </w:rPr>
    </w:lvl>
    <w:lvl w:ilvl="4" w:tplc="67163548">
      <w:start w:val="1"/>
      <w:numFmt w:val="bullet"/>
      <w:lvlText w:val="o"/>
      <w:lvlJc w:val="left"/>
      <w:pPr>
        <w:ind w:left="3240" w:hanging="360"/>
      </w:pPr>
      <w:rPr>
        <w:rFonts w:ascii="Courier New" w:hAnsi="Courier New"/>
      </w:rPr>
    </w:lvl>
    <w:lvl w:ilvl="5" w:tplc="56E4BFDE">
      <w:start w:val="1"/>
      <w:numFmt w:val="bullet"/>
      <w:lvlText w:val=""/>
      <w:lvlJc w:val="left"/>
      <w:pPr>
        <w:ind w:left="3960" w:hanging="360"/>
      </w:pPr>
      <w:rPr>
        <w:rFonts w:ascii="Wingdings" w:hAnsi="Wingdings"/>
      </w:rPr>
    </w:lvl>
    <w:lvl w:ilvl="6" w:tplc="61602ACA">
      <w:start w:val="1"/>
      <w:numFmt w:val="bullet"/>
      <w:lvlText w:val=""/>
      <w:lvlJc w:val="left"/>
      <w:pPr>
        <w:ind w:left="4680" w:hanging="360"/>
      </w:pPr>
      <w:rPr>
        <w:rFonts w:ascii="Symbol" w:hAnsi="Symbol"/>
      </w:rPr>
    </w:lvl>
    <w:lvl w:ilvl="7" w:tplc="0B088B8A">
      <w:start w:val="1"/>
      <w:numFmt w:val="bullet"/>
      <w:lvlText w:val="o"/>
      <w:lvlJc w:val="left"/>
      <w:pPr>
        <w:ind w:left="5400" w:hanging="360"/>
      </w:pPr>
      <w:rPr>
        <w:rFonts w:ascii="Courier New" w:hAnsi="Courier New"/>
      </w:rPr>
    </w:lvl>
    <w:lvl w:ilvl="8" w:tplc="BFFA7F24">
      <w:start w:val="1"/>
      <w:numFmt w:val="bullet"/>
      <w:lvlText w:val=""/>
      <w:lvlJc w:val="left"/>
      <w:pPr>
        <w:ind w:left="6120" w:hanging="360"/>
      </w:pPr>
      <w:rPr>
        <w:rFonts w:ascii="Wingdings" w:hAnsi="Wingdings"/>
      </w:rPr>
    </w:lvl>
  </w:abstractNum>
  <w:abstractNum w:abstractNumId="8" w15:restartNumberingAfterBreak="0">
    <w:nsid w:val="0C6D511A"/>
    <w:multiLevelType w:val="hybridMultilevel"/>
    <w:tmpl w:val="00000000"/>
    <w:lvl w:ilvl="0" w:tplc="A998A7E4">
      <w:start w:val="1"/>
      <w:numFmt w:val="bullet"/>
      <w:lvlText w:val=""/>
      <w:lvlJc w:val="left"/>
      <w:pPr>
        <w:ind w:left="360" w:hanging="360"/>
      </w:pPr>
      <w:rPr>
        <w:rFonts w:ascii="Symbol" w:hAnsi="Symbol"/>
        <w:color w:val="auto"/>
      </w:rPr>
    </w:lvl>
    <w:lvl w:ilvl="1" w:tplc="4C7A6130">
      <w:start w:val="1"/>
      <w:numFmt w:val="bullet"/>
      <w:lvlText w:val="o"/>
      <w:lvlJc w:val="left"/>
      <w:pPr>
        <w:ind w:left="1080" w:hanging="360"/>
      </w:pPr>
      <w:rPr>
        <w:rFonts w:ascii="Courier New" w:hAnsi="Courier New"/>
      </w:rPr>
    </w:lvl>
    <w:lvl w:ilvl="2" w:tplc="0254CE86">
      <w:start w:val="1"/>
      <w:numFmt w:val="bullet"/>
      <w:lvlText w:val=""/>
      <w:lvlJc w:val="left"/>
      <w:pPr>
        <w:ind w:left="1800" w:hanging="360"/>
      </w:pPr>
      <w:rPr>
        <w:rFonts w:ascii="Wingdings" w:hAnsi="Wingdings"/>
      </w:rPr>
    </w:lvl>
    <w:lvl w:ilvl="3" w:tplc="976A4A8C">
      <w:start w:val="1"/>
      <w:numFmt w:val="bullet"/>
      <w:lvlText w:val=""/>
      <w:lvlJc w:val="left"/>
      <w:pPr>
        <w:ind w:left="2520" w:hanging="360"/>
      </w:pPr>
      <w:rPr>
        <w:rFonts w:ascii="Symbol" w:hAnsi="Symbol"/>
      </w:rPr>
    </w:lvl>
    <w:lvl w:ilvl="4" w:tplc="2CE4ABD6">
      <w:start w:val="1"/>
      <w:numFmt w:val="bullet"/>
      <w:lvlText w:val="o"/>
      <w:lvlJc w:val="left"/>
      <w:pPr>
        <w:ind w:left="3240" w:hanging="360"/>
      </w:pPr>
      <w:rPr>
        <w:rFonts w:ascii="Courier New" w:hAnsi="Courier New"/>
      </w:rPr>
    </w:lvl>
    <w:lvl w:ilvl="5" w:tplc="C7720A82">
      <w:start w:val="1"/>
      <w:numFmt w:val="bullet"/>
      <w:lvlText w:val=""/>
      <w:lvlJc w:val="left"/>
      <w:pPr>
        <w:ind w:left="3960" w:hanging="360"/>
      </w:pPr>
      <w:rPr>
        <w:rFonts w:ascii="Wingdings" w:hAnsi="Wingdings"/>
      </w:rPr>
    </w:lvl>
    <w:lvl w:ilvl="6" w:tplc="9258A722">
      <w:start w:val="1"/>
      <w:numFmt w:val="bullet"/>
      <w:lvlText w:val=""/>
      <w:lvlJc w:val="left"/>
      <w:pPr>
        <w:ind w:left="4680" w:hanging="360"/>
      </w:pPr>
      <w:rPr>
        <w:rFonts w:ascii="Symbol" w:hAnsi="Symbol"/>
      </w:rPr>
    </w:lvl>
    <w:lvl w:ilvl="7" w:tplc="45DA4EAC">
      <w:start w:val="1"/>
      <w:numFmt w:val="bullet"/>
      <w:lvlText w:val="o"/>
      <w:lvlJc w:val="left"/>
      <w:pPr>
        <w:ind w:left="5400" w:hanging="360"/>
      </w:pPr>
      <w:rPr>
        <w:rFonts w:ascii="Courier New" w:hAnsi="Courier New"/>
      </w:rPr>
    </w:lvl>
    <w:lvl w:ilvl="8" w:tplc="B484B7AE">
      <w:start w:val="1"/>
      <w:numFmt w:val="bullet"/>
      <w:lvlText w:val=""/>
      <w:lvlJc w:val="left"/>
      <w:pPr>
        <w:ind w:left="6120" w:hanging="360"/>
      </w:pPr>
      <w:rPr>
        <w:rFonts w:ascii="Wingdings" w:hAnsi="Wingdings"/>
      </w:rPr>
    </w:lvl>
  </w:abstractNum>
  <w:abstractNum w:abstractNumId="9" w15:restartNumberingAfterBreak="0">
    <w:nsid w:val="0D0E0105"/>
    <w:multiLevelType w:val="hybridMultilevel"/>
    <w:tmpl w:val="00000000"/>
    <w:lvl w:ilvl="0" w:tplc="825218E4">
      <w:start w:val="1"/>
      <w:numFmt w:val="bullet"/>
      <w:lvlText w:val=""/>
      <w:lvlJc w:val="left"/>
      <w:pPr>
        <w:ind w:left="720" w:hanging="360"/>
      </w:pPr>
      <w:rPr>
        <w:rFonts w:ascii="Symbol" w:hAnsi="Symbol"/>
      </w:rPr>
    </w:lvl>
    <w:lvl w:ilvl="1" w:tplc="2B0E3924">
      <w:start w:val="1"/>
      <w:numFmt w:val="bullet"/>
      <w:lvlText w:val="o"/>
      <w:lvlJc w:val="left"/>
      <w:pPr>
        <w:ind w:left="1440" w:hanging="360"/>
      </w:pPr>
      <w:rPr>
        <w:rFonts w:ascii="Courier New" w:hAnsi="Courier New"/>
      </w:rPr>
    </w:lvl>
    <w:lvl w:ilvl="2" w:tplc="7F8EEB54">
      <w:start w:val="1"/>
      <w:numFmt w:val="bullet"/>
      <w:lvlText w:val=""/>
      <w:lvlJc w:val="left"/>
      <w:pPr>
        <w:ind w:left="2160" w:hanging="360"/>
      </w:pPr>
      <w:rPr>
        <w:rFonts w:ascii="Wingdings" w:hAnsi="Wingdings"/>
      </w:rPr>
    </w:lvl>
    <w:lvl w:ilvl="3" w:tplc="8B5EFF00">
      <w:start w:val="1"/>
      <w:numFmt w:val="bullet"/>
      <w:lvlText w:val=""/>
      <w:lvlJc w:val="left"/>
      <w:pPr>
        <w:ind w:left="2880" w:hanging="360"/>
      </w:pPr>
      <w:rPr>
        <w:rFonts w:ascii="Symbol" w:hAnsi="Symbol"/>
      </w:rPr>
    </w:lvl>
    <w:lvl w:ilvl="4" w:tplc="315AB07A">
      <w:start w:val="1"/>
      <w:numFmt w:val="bullet"/>
      <w:lvlText w:val="o"/>
      <w:lvlJc w:val="left"/>
      <w:pPr>
        <w:ind w:left="3600" w:hanging="360"/>
      </w:pPr>
      <w:rPr>
        <w:rFonts w:ascii="Courier New" w:hAnsi="Courier New"/>
      </w:rPr>
    </w:lvl>
    <w:lvl w:ilvl="5" w:tplc="D22A26D2">
      <w:start w:val="1"/>
      <w:numFmt w:val="bullet"/>
      <w:lvlText w:val=""/>
      <w:lvlJc w:val="left"/>
      <w:pPr>
        <w:ind w:left="4320" w:hanging="360"/>
      </w:pPr>
      <w:rPr>
        <w:rFonts w:ascii="Wingdings" w:hAnsi="Wingdings"/>
      </w:rPr>
    </w:lvl>
    <w:lvl w:ilvl="6" w:tplc="C14ABD46">
      <w:start w:val="1"/>
      <w:numFmt w:val="bullet"/>
      <w:lvlText w:val=""/>
      <w:lvlJc w:val="left"/>
      <w:pPr>
        <w:ind w:left="5040" w:hanging="360"/>
      </w:pPr>
      <w:rPr>
        <w:rFonts w:ascii="Symbol" w:hAnsi="Symbol"/>
      </w:rPr>
    </w:lvl>
    <w:lvl w:ilvl="7" w:tplc="ADF634F6">
      <w:start w:val="1"/>
      <w:numFmt w:val="bullet"/>
      <w:lvlText w:val="o"/>
      <w:lvlJc w:val="left"/>
      <w:pPr>
        <w:ind w:left="5760" w:hanging="360"/>
      </w:pPr>
      <w:rPr>
        <w:rFonts w:ascii="Courier New" w:hAnsi="Courier New"/>
      </w:rPr>
    </w:lvl>
    <w:lvl w:ilvl="8" w:tplc="2244050C">
      <w:start w:val="1"/>
      <w:numFmt w:val="bullet"/>
      <w:lvlText w:val=""/>
      <w:lvlJc w:val="left"/>
      <w:pPr>
        <w:ind w:left="6480" w:hanging="360"/>
      </w:pPr>
      <w:rPr>
        <w:rFonts w:ascii="Wingdings" w:hAnsi="Wingdings"/>
      </w:rPr>
    </w:lvl>
  </w:abstractNum>
  <w:abstractNum w:abstractNumId="10" w15:restartNumberingAfterBreak="0">
    <w:nsid w:val="115779BA"/>
    <w:multiLevelType w:val="hybridMultilevel"/>
    <w:tmpl w:val="00000000"/>
    <w:lvl w:ilvl="0" w:tplc="F54611AC">
      <w:start w:val="1"/>
      <w:numFmt w:val="bullet"/>
      <w:lvlText w:val=""/>
      <w:lvlJc w:val="left"/>
      <w:pPr>
        <w:ind w:left="720" w:hanging="360"/>
      </w:pPr>
      <w:rPr>
        <w:rFonts w:ascii="Symbol" w:hAnsi="Symbol"/>
      </w:rPr>
    </w:lvl>
    <w:lvl w:ilvl="1" w:tplc="61988042">
      <w:start w:val="1"/>
      <w:numFmt w:val="bullet"/>
      <w:lvlText w:val="o"/>
      <w:lvlJc w:val="left"/>
      <w:pPr>
        <w:ind w:left="1440" w:hanging="360"/>
      </w:pPr>
      <w:rPr>
        <w:rFonts w:ascii="Courier New" w:hAnsi="Courier New"/>
      </w:rPr>
    </w:lvl>
    <w:lvl w:ilvl="2" w:tplc="03E017D8">
      <w:start w:val="1"/>
      <w:numFmt w:val="bullet"/>
      <w:lvlText w:val=""/>
      <w:lvlJc w:val="left"/>
      <w:pPr>
        <w:ind w:left="2160" w:hanging="360"/>
      </w:pPr>
      <w:rPr>
        <w:rFonts w:ascii="Wingdings" w:hAnsi="Wingdings"/>
      </w:rPr>
    </w:lvl>
    <w:lvl w:ilvl="3" w:tplc="20F4AB44">
      <w:start w:val="1"/>
      <w:numFmt w:val="bullet"/>
      <w:lvlText w:val=""/>
      <w:lvlJc w:val="left"/>
      <w:pPr>
        <w:ind w:left="2880" w:hanging="360"/>
      </w:pPr>
      <w:rPr>
        <w:rFonts w:ascii="Symbol" w:hAnsi="Symbol"/>
      </w:rPr>
    </w:lvl>
    <w:lvl w:ilvl="4" w:tplc="03FC33F2">
      <w:start w:val="1"/>
      <w:numFmt w:val="bullet"/>
      <w:lvlText w:val="o"/>
      <w:lvlJc w:val="left"/>
      <w:pPr>
        <w:ind w:left="3600" w:hanging="360"/>
      </w:pPr>
      <w:rPr>
        <w:rFonts w:ascii="Courier New" w:hAnsi="Courier New"/>
      </w:rPr>
    </w:lvl>
    <w:lvl w:ilvl="5" w:tplc="2D988B1C">
      <w:start w:val="1"/>
      <w:numFmt w:val="bullet"/>
      <w:lvlText w:val=""/>
      <w:lvlJc w:val="left"/>
      <w:pPr>
        <w:ind w:left="4320" w:hanging="360"/>
      </w:pPr>
      <w:rPr>
        <w:rFonts w:ascii="Wingdings" w:hAnsi="Wingdings"/>
      </w:rPr>
    </w:lvl>
    <w:lvl w:ilvl="6" w:tplc="4616110E">
      <w:start w:val="1"/>
      <w:numFmt w:val="bullet"/>
      <w:lvlText w:val=""/>
      <w:lvlJc w:val="left"/>
      <w:pPr>
        <w:ind w:left="5040" w:hanging="360"/>
      </w:pPr>
      <w:rPr>
        <w:rFonts w:ascii="Symbol" w:hAnsi="Symbol"/>
      </w:rPr>
    </w:lvl>
    <w:lvl w:ilvl="7" w:tplc="948428F4">
      <w:start w:val="1"/>
      <w:numFmt w:val="bullet"/>
      <w:lvlText w:val="o"/>
      <w:lvlJc w:val="left"/>
      <w:pPr>
        <w:ind w:left="5760" w:hanging="360"/>
      </w:pPr>
      <w:rPr>
        <w:rFonts w:ascii="Courier New" w:hAnsi="Courier New"/>
      </w:rPr>
    </w:lvl>
    <w:lvl w:ilvl="8" w:tplc="6F3E10CC">
      <w:start w:val="1"/>
      <w:numFmt w:val="bullet"/>
      <w:lvlText w:val=""/>
      <w:lvlJc w:val="left"/>
      <w:pPr>
        <w:ind w:left="6480" w:hanging="360"/>
      </w:pPr>
      <w:rPr>
        <w:rFonts w:ascii="Wingdings" w:hAnsi="Wingdings"/>
      </w:rPr>
    </w:lvl>
  </w:abstractNum>
  <w:abstractNum w:abstractNumId="11" w15:restartNumberingAfterBreak="0">
    <w:nsid w:val="11BE61C6"/>
    <w:multiLevelType w:val="hybridMultilevel"/>
    <w:tmpl w:val="00000000"/>
    <w:lvl w:ilvl="0" w:tplc="E29C2C9C">
      <w:start w:val="1"/>
      <w:numFmt w:val="bullet"/>
      <w:lvlText w:val=""/>
      <w:lvlJc w:val="left"/>
      <w:pPr>
        <w:ind w:left="720" w:hanging="360"/>
      </w:pPr>
      <w:rPr>
        <w:rFonts w:ascii="Symbol" w:hAnsi="Symbol"/>
      </w:rPr>
    </w:lvl>
    <w:lvl w:ilvl="1" w:tplc="E2AEB4EC">
      <w:start w:val="1"/>
      <w:numFmt w:val="bullet"/>
      <w:lvlText w:val="o"/>
      <w:lvlJc w:val="left"/>
      <w:pPr>
        <w:ind w:left="1440" w:hanging="360"/>
      </w:pPr>
      <w:rPr>
        <w:rFonts w:ascii="Courier New" w:hAnsi="Courier New"/>
      </w:rPr>
    </w:lvl>
    <w:lvl w:ilvl="2" w:tplc="34F87376">
      <w:start w:val="1"/>
      <w:numFmt w:val="bullet"/>
      <w:lvlText w:val=""/>
      <w:lvlJc w:val="left"/>
      <w:pPr>
        <w:ind w:left="2160" w:hanging="360"/>
      </w:pPr>
      <w:rPr>
        <w:rFonts w:ascii="Wingdings" w:hAnsi="Wingdings"/>
      </w:rPr>
    </w:lvl>
    <w:lvl w:ilvl="3" w:tplc="DCC610A4">
      <w:start w:val="1"/>
      <w:numFmt w:val="bullet"/>
      <w:lvlText w:val=""/>
      <w:lvlJc w:val="left"/>
      <w:pPr>
        <w:ind w:left="2880" w:hanging="360"/>
      </w:pPr>
      <w:rPr>
        <w:rFonts w:ascii="Symbol" w:hAnsi="Symbol"/>
      </w:rPr>
    </w:lvl>
    <w:lvl w:ilvl="4" w:tplc="C58881E6">
      <w:start w:val="1"/>
      <w:numFmt w:val="bullet"/>
      <w:lvlText w:val="o"/>
      <w:lvlJc w:val="left"/>
      <w:pPr>
        <w:ind w:left="3600" w:hanging="360"/>
      </w:pPr>
      <w:rPr>
        <w:rFonts w:ascii="Courier New" w:hAnsi="Courier New"/>
      </w:rPr>
    </w:lvl>
    <w:lvl w:ilvl="5" w:tplc="DE4A4116">
      <w:start w:val="1"/>
      <w:numFmt w:val="bullet"/>
      <w:lvlText w:val=""/>
      <w:lvlJc w:val="left"/>
      <w:pPr>
        <w:ind w:left="4320" w:hanging="360"/>
      </w:pPr>
      <w:rPr>
        <w:rFonts w:ascii="Wingdings" w:hAnsi="Wingdings"/>
      </w:rPr>
    </w:lvl>
    <w:lvl w:ilvl="6" w:tplc="381ACBC4">
      <w:start w:val="1"/>
      <w:numFmt w:val="bullet"/>
      <w:lvlText w:val=""/>
      <w:lvlJc w:val="left"/>
      <w:pPr>
        <w:ind w:left="5040" w:hanging="360"/>
      </w:pPr>
      <w:rPr>
        <w:rFonts w:ascii="Symbol" w:hAnsi="Symbol"/>
      </w:rPr>
    </w:lvl>
    <w:lvl w:ilvl="7" w:tplc="D80A942A">
      <w:start w:val="1"/>
      <w:numFmt w:val="bullet"/>
      <w:lvlText w:val="o"/>
      <w:lvlJc w:val="left"/>
      <w:pPr>
        <w:ind w:left="5760" w:hanging="360"/>
      </w:pPr>
      <w:rPr>
        <w:rFonts w:ascii="Courier New" w:hAnsi="Courier New"/>
      </w:rPr>
    </w:lvl>
    <w:lvl w:ilvl="8" w:tplc="AB0C7BA8">
      <w:start w:val="1"/>
      <w:numFmt w:val="bullet"/>
      <w:lvlText w:val=""/>
      <w:lvlJc w:val="left"/>
      <w:pPr>
        <w:ind w:left="6480" w:hanging="360"/>
      </w:pPr>
      <w:rPr>
        <w:rFonts w:ascii="Wingdings" w:hAnsi="Wingdings"/>
      </w:rPr>
    </w:lvl>
  </w:abstractNum>
  <w:abstractNum w:abstractNumId="12" w15:restartNumberingAfterBreak="0">
    <w:nsid w:val="13751E3F"/>
    <w:multiLevelType w:val="hybridMultilevel"/>
    <w:tmpl w:val="00000000"/>
    <w:lvl w:ilvl="0" w:tplc="406E36A2">
      <w:start w:val="1"/>
      <w:numFmt w:val="bullet"/>
      <w:lvlText w:val=""/>
      <w:lvlJc w:val="left"/>
      <w:pPr>
        <w:ind w:left="720" w:hanging="360"/>
      </w:pPr>
      <w:rPr>
        <w:rFonts w:ascii="Symbol" w:hAnsi="Symbol"/>
      </w:rPr>
    </w:lvl>
    <w:lvl w:ilvl="1" w:tplc="40BAAF32">
      <w:start w:val="1"/>
      <w:numFmt w:val="bullet"/>
      <w:lvlText w:val="o"/>
      <w:lvlJc w:val="left"/>
      <w:pPr>
        <w:ind w:left="1440" w:hanging="360"/>
      </w:pPr>
      <w:rPr>
        <w:rFonts w:ascii="Courier New" w:hAnsi="Courier New"/>
      </w:rPr>
    </w:lvl>
    <w:lvl w:ilvl="2" w:tplc="BD249342">
      <w:start w:val="1"/>
      <w:numFmt w:val="bullet"/>
      <w:lvlText w:val=""/>
      <w:lvlJc w:val="left"/>
      <w:pPr>
        <w:ind w:left="2160" w:hanging="360"/>
      </w:pPr>
      <w:rPr>
        <w:rFonts w:ascii="Wingdings" w:hAnsi="Wingdings"/>
      </w:rPr>
    </w:lvl>
    <w:lvl w:ilvl="3" w:tplc="C5783994">
      <w:start w:val="1"/>
      <w:numFmt w:val="bullet"/>
      <w:lvlText w:val=""/>
      <w:lvlJc w:val="left"/>
      <w:pPr>
        <w:ind w:left="2880" w:hanging="360"/>
      </w:pPr>
      <w:rPr>
        <w:rFonts w:ascii="Symbol" w:hAnsi="Symbol"/>
      </w:rPr>
    </w:lvl>
    <w:lvl w:ilvl="4" w:tplc="74F67668">
      <w:start w:val="1"/>
      <w:numFmt w:val="bullet"/>
      <w:lvlText w:val="o"/>
      <w:lvlJc w:val="left"/>
      <w:pPr>
        <w:ind w:left="3600" w:hanging="360"/>
      </w:pPr>
      <w:rPr>
        <w:rFonts w:ascii="Courier New" w:hAnsi="Courier New"/>
      </w:rPr>
    </w:lvl>
    <w:lvl w:ilvl="5" w:tplc="D33E9F9C">
      <w:start w:val="1"/>
      <w:numFmt w:val="bullet"/>
      <w:lvlText w:val=""/>
      <w:lvlJc w:val="left"/>
      <w:pPr>
        <w:ind w:left="4320" w:hanging="360"/>
      </w:pPr>
      <w:rPr>
        <w:rFonts w:ascii="Wingdings" w:hAnsi="Wingdings"/>
      </w:rPr>
    </w:lvl>
    <w:lvl w:ilvl="6" w:tplc="D6029F56">
      <w:start w:val="1"/>
      <w:numFmt w:val="bullet"/>
      <w:lvlText w:val=""/>
      <w:lvlJc w:val="left"/>
      <w:pPr>
        <w:ind w:left="5040" w:hanging="360"/>
      </w:pPr>
      <w:rPr>
        <w:rFonts w:ascii="Symbol" w:hAnsi="Symbol"/>
      </w:rPr>
    </w:lvl>
    <w:lvl w:ilvl="7" w:tplc="55E21C9C">
      <w:start w:val="1"/>
      <w:numFmt w:val="bullet"/>
      <w:lvlText w:val="o"/>
      <w:lvlJc w:val="left"/>
      <w:pPr>
        <w:ind w:left="5760" w:hanging="360"/>
      </w:pPr>
      <w:rPr>
        <w:rFonts w:ascii="Courier New" w:hAnsi="Courier New"/>
      </w:rPr>
    </w:lvl>
    <w:lvl w:ilvl="8" w:tplc="0924F22A">
      <w:start w:val="1"/>
      <w:numFmt w:val="bullet"/>
      <w:lvlText w:val=""/>
      <w:lvlJc w:val="left"/>
      <w:pPr>
        <w:ind w:left="6480" w:hanging="360"/>
      </w:pPr>
      <w:rPr>
        <w:rFonts w:ascii="Wingdings" w:hAnsi="Wingdings"/>
      </w:rPr>
    </w:lvl>
  </w:abstractNum>
  <w:abstractNum w:abstractNumId="13" w15:restartNumberingAfterBreak="0">
    <w:nsid w:val="172F2781"/>
    <w:multiLevelType w:val="hybridMultilevel"/>
    <w:tmpl w:val="00000000"/>
    <w:lvl w:ilvl="0" w:tplc="3094230C">
      <w:start w:val="1"/>
      <w:numFmt w:val="bullet"/>
      <w:lvlText w:val=""/>
      <w:lvlJc w:val="left"/>
      <w:pPr>
        <w:ind w:left="1077" w:hanging="360"/>
      </w:pPr>
      <w:rPr>
        <w:rFonts w:ascii="Symbol" w:hAnsi="Symbol"/>
        <w:color w:val="auto"/>
      </w:rPr>
    </w:lvl>
    <w:lvl w:ilvl="1" w:tplc="DD743E80">
      <w:start w:val="1"/>
      <w:numFmt w:val="bullet"/>
      <w:lvlText w:val="o"/>
      <w:lvlJc w:val="left"/>
      <w:pPr>
        <w:ind w:left="1797" w:hanging="360"/>
      </w:pPr>
      <w:rPr>
        <w:rFonts w:ascii="Courier New" w:hAnsi="Courier New"/>
      </w:rPr>
    </w:lvl>
    <w:lvl w:ilvl="2" w:tplc="05CCDFD2">
      <w:start w:val="1"/>
      <w:numFmt w:val="bullet"/>
      <w:lvlText w:val=""/>
      <w:lvlJc w:val="left"/>
      <w:pPr>
        <w:ind w:left="2517" w:hanging="360"/>
      </w:pPr>
      <w:rPr>
        <w:rFonts w:ascii="Wingdings" w:hAnsi="Wingdings"/>
      </w:rPr>
    </w:lvl>
    <w:lvl w:ilvl="3" w:tplc="3E244986">
      <w:start w:val="1"/>
      <w:numFmt w:val="bullet"/>
      <w:lvlText w:val=""/>
      <w:lvlJc w:val="left"/>
      <w:pPr>
        <w:ind w:left="3237" w:hanging="360"/>
      </w:pPr>
      <w:rPr>
        <w:rFonts w:ascii="Symbol" w:hAnsi="Symbol"/>
      </w:rPr>
    </w:lvl>
    <w:lvl w:ilvl="4" w:tplc="1D885FB8">
      <w:start w:val="1"/>
      <w:numFmt w:val="bullet"/>
      <w:lvlText w:val="o"/>
      <w:lvlJc w:val="left"/>
      <w:pPr>
        <w:ind w:left="3957" w:hanging="360"/>
      </w:pPr>
      <w:rPr>
        <w:rFonts w:ascii="Courier New" w:hAnsi="Courier New"/>
      </w:rPr>
    </w:lvl>
    <w:lvl w:ilvl="5" w:tplc="8272DA90">
      <w:start w:val="1"/>
      <w:numFmt w:val="bullet"/>
      <w:lvlText w:val=""/>
      <w:lvlJc w:val="left"/>
      <w:pPr>
        <w:ind w:left="4677" w:hanging="360"/>
      </w:pPr>
      <w:rPr>
        <w:rFonts w:ascii="Wingdings" w:hAnsi="Wingdings"/>
      </w:rPr>
    </w:lvl>
    <w:lvl w:ilvl="6" w:tplc="71E283CC">
      <w:start w:val="1"/>
      <w:numFmt w:val="bullet"/>
      <w:lvlText w:val=""/>
      <w:lvlJc w:val="left"/>
      <w:pPr>
        <w:ind w:left="5397" w:hanging="360"/>
      </w:pPr>
      <w:rPr>
        <w:rFonts w:ascii="Symbol" w:hAnsi="Symbol"/>
      </w:rPr>
    </w:lvl>
    <w:lvl w:ilvl="7" w:tplc="CED2D444">
      <w:start w:val="1"/>
      <w:numFmt w:val="bullet"/>
      <w:lvlText w:val="o"/>
      <w:lvlJc w:val="left"/>
      <w:pPr>
        <w:ind w:left="6117" w:hanging="360"/>
      </w:pPr>
      <w:rPr>
        <w:rFonts w:ascii="Courier New" w:hAnsi="Courier New"/>
      </w:rPr>
    </w:lvl>
    <w:lvl w:ilvl="8" w:tplc="ADB0D164">
      <w:start w:val="1"/>
      <w:numFmt w:val="bullet"/>
      <w:lvlText w:val=""/>
      <w:lvlJc w:val="left"/>
      <w:pPr>
        <w:ind w:left="6837" w:hanging="360"/>
      </w:pPr>
      <w:rPr>
        <w:rFonts w:ascii="Wingdings" w:hAnsi="Wingdings"/>
      </w:rPr>
    </w:lvl>
  </w:abstractNum>
  <w:abstractNum w:abstractNumId="14" w15:restartNumberingAfterBreak="0">
    <w:nsid w:val="17AF412C"/>
    <w:multiLevelType w:val="hybridMultilevel"/>
    <w:tmpl w:val="00000000"/>
    <w:lvl w:ilvl="0" w:tplc="4E543BFC">
      <w:start w:val="1"/>
      <w:numFmt w:val="lowerLetter"/>
      <w:lvlText w:val="%1)"/>
      <w:lvlJc w:val="left"/>
      <w:pPr>
        <w:ind w:left="1080" w:hanging="360"/>
      </w:pPr>
    </w:lvl>
    <w:lvl w:ilvl="1" w:tplc="7E1ECA9E">
      <w:start w:val="1"/>
      <w:numFmt w:val="bullet"/>
      <w:lvlText w:val="o"/>
      <w:lvlJc w:val="left"/>
      <w:pPr>
        <w:ind w:left="1800" w:hanging="360"/>
      </w:pPr>
      <w:rPr>
        <w:rFonts w:ascii="Courier New" w:hAnsi="Courier New"/>
      </w:rPr>
    </w:lvl>
    <w:lvl w:ilvl="2" w:tplc="C4F8EAA8">
      <w:start w:val="1"/>
      <w:numFmt w:val="bullet"/>
      <w:lvlText w:val=""/>
      <w:lvlJc w:val="left"/>
      <w:pPr>
        <w:ind w:left="2520" w:hanging="360"/>
      </w:pPr>
      <w:rPr>
        <w:rFonts w:ascii="Wingdings" w:hAnsi="Wingdings"/>
      </w:rPr>
    </w:lvl>
    <w:lvl w:ilvl="3" w:tplc="AE42A696">
      <w:start w:val="1"/>
      <w:numFmt w:val="bullet"/>
      <w:lvlText w:val=""/>
      <w:lvlJc w:val="left"/>
      <w:pPr>
        <w:ind w:left="3240" w:hanging="360"/>
      </w:pPr>
      <w:rPr>
        <w:rFonts w:ascii="Symbol" w:hAnsi="Symbol"/>
      </w:rPr>
    </w:lvl>
    <w:lvl w:ilvl="4" w:tplc="3642FE3A">
      <w:start w:val="1"/>
      <w:numFmt w:val="bullet"/>
      <w:lvlText w:val="o"/>
      <w:lvlJc w:val="left"/>
      <w:pPr>
        <w:ind w:left="3960" w:hanging="360"/>
      </w:pPr>
      <w:rPr>
        <w:rFonts w:ascii="Courier New" w:hAnsi="Courier New"/>
      </w:rPr>
    </w:lvl>
    <w:lvl w:ilvl="5" w:tplc="9BE295DC">
      <w:start w:val="1"/>
      <w:numFmt w:val="bullet"/>
      <w:lvlText w:val=""/>
      <w:lvlJc w:val="left"/>
      <w:pPr>
        <w:ind w:left="4680" w:hanging="360"/>
      </w:pPr>
      <w:rPr>
        <w:rFonts w:ascii="Wingdings" w:hAnsi="Wingdings"/>
      </w:rPr>
    </w:lvl>
    <w:lvl w:ilvl="6" w:tplc="B058A826">
      <w:start w:val="1"/>
      <w:numFmt w:val="bullet"/>
      <w:lvlText w:val=""/>
      <w:lvlJc w:val="left"/>
      <w:pPr>
        <w:ind w:left="5400" w:hanging="360"/>
      </w:pPr>
      <w:rPr>
        <w:rFonts w:ascii="Symbol" w:hAnsi="Symbol"/>
      </w:rPr>
    </w:lvl>
    <w:lvl w:ilvl="7" w:tplc="23224AC6">
      <w:start w:val="1"/>
      <w:numFmt w:val="bullet"/>
      <w:lvlText w:val="o"/>
      <w:lvlJc w:val="left"/>
      <w:pPr>
        <w:ind w:left="6120" w:hanging="360"/>
      </w:pPr>
      <w:rPr>
        <w:rFonts w:ascii="Courier New" w:hAnsi="Courier New"/>
      </w:rPr>
    </w:lvl>
    <w:lvl w:ilvl="8" w:tplc="16AAD406">
      <w:start w:val="1"/>
      <w:numFmt w:val="bullet"/>
      <w:lvlText w:val=""/>
      <w:lvlJc w:val="left"/>
      <w:pPr>
        <w:ind w:left="6840" w:hanging="360"/>
      </w:pPr>
      <w:rPr>
        <w:rFonts w:ascii="Wingdings" w:hAnsi="Wingdings"/>
      </w:rPr>
    </w:lvl>
  </w:abstractNum>
  <w:abstractNum w:abstractNumId="15" w15:restartNumberingAfterBreak="0">
    <w:nsid w:val="19F636E6"/>
    <w:multiLevelType w:val="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Noto Sans Symbols" w:hAnsi="Noto Sans Symbols"/>
      </w:rPr>
    </w:lvl>
    <w:lvl w:ilvl="3">
      <w:start w:val="1"/>
      <w:numFmt w:val="bullet"/>
      <w:lvlText w:val="●"/>
      <w:lvlJc w:val="left"/>
      <w:pPr>
        <w:ind w:left="2880" w:hanging="360"/>
      </w:pPr>
      <w:rPr>
        <w:rFonts w:ascii="Noto Sans Symbols" w:hAnsi="Noto Sans Symbols"/>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Noto Sans Symbols" w:hAnsi="Noto Sans Symbols"/>
      </w:rPr>
    </w:lvl>
    <w:lvl w:ilvl="6">
      <w:start w:val="1"/>
      <w:numFmt w:val="bullet"/>
      <w:lvlText w:val="●"/>
      <w:lvlJc w:val="left"/>
      <w:pPr>
        <w:ind w:left="5040" w:hanging="360"/>
      </w:pPr>
      <w:rPr>
        <w:rFonts w:ascii="Noto Sans Symbols" w:hAnsi="Noto Sans Symbols"/>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Noto Sans Symbols" w:hAnsi="Noto Sans Symbols"/>
      </w:rPr>
    </w:lvl>
  </w:abstractNum>
  <w:abstractNum w:abstractNumId="16" w15:restartNumberingAfterBreak="0">
    <w:nsid w:val="1C481BFA"/>
    <w:multiLevelType w:val="hybridMultilevel"/>
    <w:tmpl w:val="00000000"/>
    <w:lvl w:ilvl="0" w:tplc="08E0D46C">
      <w:start w:val="1"/>
      <w:numFmt w:val="bullet"/>
      <w:lvlText w:val=""/>
      <w:lvlJc w:val="left"/>
      <w:pPr>
        <w:ind w:left="720" w:hanging="360"/>
      </w:pPr>
      <w:rPr>
        <w:rFonts w:ascii="Symbol" w:hAnsi="Symbol"/>
      </w:rPr>
    </w:lvl>
    <w:lvl w:ilvl="1" w:tplc="E3D861E2">
      <w:start w:val="1"/>
      <w:numFmt w:val="bullet"/>
      <w:lvlText w:val="o"/>
      <w:lvlJc w:val="left"/>
      <w:pPr>
        <w:ind w:left="1440" w:hanging="360"/>
      </w:pPr>
      <w:rPr>
        <w:rFonts w:ascii="Courier New" w:hAnsi="Courier New"/>
      </w:rPr>
    </w:lvl>
    <w:lvl w:ilvl="2" w:tplc="74C41A7E">
      <w:start w:val="1"/>
      <w:numFmt w:val="bullet"/>
      <w:lvlText w:val=""/>
      <w:lvlJc w:val="left"/>
      <w:pPr>
        <w:ind w:left="2160" w:hanging="360"/>
      </w:pPr>
      <w:rPr>
        <w:rFonts w:ascii="Wingdings" w:hAnsi="Wingdings"/>
      </w:rPr>
    </w:lvl>
    <w:lvl w:ilvl="3" w:tplc="AC14F18C">
      <w:start w:val="1"/>
      <w:numFmt w:val="bullet"/>
      <w:lvlText w:val=""/>
      <w:lvlJc w:val="left"/>
      <w:pPr>
        <w:ind w:left="2880" w:hanging="360"/>
      </w:pPr>
      <w:rPr>
        <w:rFonts w:ascii="Symbol" w:hAnsi="Symbol"/>
      </w:rPr>
    </w:lvl>
    <w:lvl w:ilvl="4" w:tplc="1EBEBC2E">
      <w:start w:val="1"/>
      <w:numFmt w:val="bullet"/>
      <w:lvlText w:val="o"/>
      <w:lvlJc w:val="left"/>
      <w:pPr>
        <w:ind w:left="3600" w:hanging="360"/>
      </w:pPr>
      <w:rPr>
        <w:rFonts w:ascii="Courier New" w:hAnsi="Courier New"/>
      </w:rPr>
    </w:lvl>
    <w:lvl w:ilvl="5" w:tplc="CEB8271A">
      <w:start w:val="1"/>
      <w:numFmt w:val="bullet"/>
      <w:lvlText w:val=""/>
      <w:lvlJc w:val="left"/>
      <w:pPr>
        <w:ind w:left="4320" w:hanging="360"/>
      </w:pPr>
      <w:rPr>
        <w:rFonts w:ascii="Wingdings" w:hAnsi="Wingdings"/>
      </w:rPr>
    </w:lvl>
    <w:lvl w:ilvl="6" w:tplc="54E8D618">
      <w:start w:val="1"/>
      <w:numFmt w:val="bullet"/>
      <w:lvlText w:val=""/>
      <w:lvlJc w:val="left"/>
      <w:pPr>
        <w:ind w:left="5040" w:hanging="360"/>
      </w:pPr>
      <w:rPr>
        <w:rFonts w:ascii="Symbol" w:hAnsi="Symbol"/>
      </w:rPr>
    </w:lvl>
    <w:lvl w:ilvl="7" w:tplc="F716C142">
      <w:start w:val="1"/>
      <w:numFmt w:val="bullet"/>
      <w:lvlText w:val="o"/>
      <w:lvlJc w:val="left"/>
      <w:pPr>
        <w:ind w:left="5760" w:hanging="360"/>
      </w:pPr>
      <w:rPr>
        <w:rFonts w:ascii="Courier New" w:hAnsi="Courier New"/>
      </w:rPr>
    </w:lvl>
    <w:lvl w:ilvl="8" w:tplc="AC2CAF0E">
      <w:start w:val="1"/>
      <w:numFmt w:val="bullet"/>
      <w:lvlText w:val=""/>
      <w:lvlJc w:val="left"/>
      <w:pPr>
        <w:ind w:left="6480" w:hanging="360"/>
      </w:pPr>
      <w:rPr>
        <w:rFonts w:ascii="Wingdings" w:hAnsi="Wingdings"/>
      </w:rPr>
    </w:lvl>
  </w:abstractNum>
  <w:abstractNum w:abstractNumId="17" w15:restartNumberingAfterBreak="0">
    <w:nsid w:val="20E36A43"/>
    <w:multiLevelType w:val="hybridMultilevel"/>
    <w:tmpl w:val="00000000"/>
    <w:lvl w:ilvl="0" w:tplc="82B863CC">
      <w:start w:val="1"/>
      <w:numFmt w:val="bullet"/>
      <w:lvlText w:val=""/>
      <w:lvlJc w:val="left"/>
      <w:pPr>
        <w:ind w:left="720" w:hanging="360"/>
      </w:pPr>
      <w:rPr>
        <w:rFonts w:ascii="Symbol" w:hAnsi="Symbol"/>
      </w:rPr>
    </w:lvl>
    <w:lvl w:ilvl="1" w:tplc="DF4CF140">
      <w:start w:val="1"/>
      <w:numFmt w:val="bullet"/>
      <w:lvlText w:val="o"/>
      <w:lvlJc w:val="left"/>
      <w:pPr>
        <w:ind w:left="1440" w:hanging="360"/>
      </w:pPr>
      <w:rPr>
        <w:rFonts w:ascii="Courier New" w:hAnsi="Courier New"/>
      </w:rPr>
    </w:lvl>
    <w:lvl w:ilvl="2" w:tplc="D12040E8">
      <w:start w:val="1"/>
      <w:numFmt w:val="bullet"/>
      <w:lvlText w:val=""/>
      <w:lvlJc w:val="left"/>
      <w:pPr>
        <w:ind w:left="2160" w:hanging="360"/>
      </w:pPr>
      <w:rPr>
        <w:rFonts w:ascii="Wingdings" w:hAnsi="Wingdings"/>
      </w:rPr>
    </w:lvl>
    <w:lvl w:ilvl="3" w:tplc="5D7E0D3E">
      <w:start w:val="1"/>
      <w:numFmt w:val="bullet"/>
      <w:lvlText w:val=""/>
      <w:lvlJc w:val="left"/>
      <w:pPr>
        <w:ind w:left="2880" w:hanging="360"/>
      </w:pPr>
      <w:rPr>
        <w:rFonts w:ascii="Symbol" w:hAnsi="Symbol"/>
      </w:rPr>
    </w:lvl>
    <w:lvl w:ilvl="4" w:tplc="4296E2E2">
      <w:start w:val="1"/>
      <w:numFmt w:val="bullet"/>
      <w:lvlText w:val="o"/>
      <w:lvlJc w:val="left"/>
      <w:pPr>
        <w:ind w:left="3600" w:hanging="360"/>
      </w:pPr>
      <w:rPr>
        <w:rFonts w:ascii="Courier New" w:hAnsi="Courier New"/>
      </w:rPr>
    </w:lvl>
    <w:lvl w:ilvl="5" w:tplc="A1A6F0F6">
      <w:start w:val="1"/>
      <w:numFmt w:val="bullet"/>
      <w:lvlText w:val=""/>
      <w:lvlJc w:val="left"/>
      <w:pPr>
        <w:ind w:left="4320" w:hanging="360"/>
      </w:pPr>
      <w:rPr>
        <w:rFonts w:ascii="Wingdings" w:hAnsi="Wingdings"/>
      </w:rPr>
    </w:lvl>
    <w:lvl w:ilvl="6" w:tplc="97EE286A">
      <w:start w:val="1"/>
      <w:numFmt w:val="bullet"/>
      <w:lvlText w:val=""/>
      <w:lvlJc w:val="left"/>
      <w:pPr>
        <w:ind w:left="5040" w:hanging="360"/>
      </w:pPr>
      <w:rPr>
        <w:rFonts w:ascii="Symbol" w:hAnsi="Symbol"/>
      </w:rPr>
    </w:lvl>
    <w:lvl w:ilvl="7" w:tplc="CB22760C">
      <w:start w:val="1"/>
      <w:numFmt w:val="bullet"/>
      <w:lvlText w:val="o"/>
      <w:lvlJc w:val="left"/>
      <w:pPr>
        <w:ind w:left="5760" w:hanging="360"/>
      </w:pPr>
      <w:rPr>
        <w:rFonts w:ascii="Courier New" w:hAnsi="Courier New"/>
      </w:rPr>
    </w:lvl>
    <w:lvl w:ilvl="8" w:tplc="439C14AE">
      <w:start w:val="1"/>
      <w:numFmt w:val="bullet"/>
      <w:lvlText w:val=""/>
      <w:lvlJc w:val="left"/>
      <w:pPr>
        <w:ind w:left="6480" w:hanging="360"/>
      </w:pPr>
      <w:rPr>
        <w:rFonts w:ascii="Wingdings" w:hAnsi="Wingdings"/>
      </w:rPr>
    </w:lvl>
  </w:abstractNum>
  <w:abstractNum w:abstractNumId="18" w15:restartNumberingAfterBreak="0">
    <w:nsid w:val="22235526"/>
    <w:multiLevelType w:val="hybridMultilevel"/>
    <w:tmpl w:val="00000000"/>
    <w:lvl w:ilvl="0" w:tplc="EF0653DE">
      <w:start w:val="1"/>
      <w:numFmt w:val="bullet"/>
      <w:lvlText w:val=""/>
      <w:lvlJc w:val="left"/>
      <w:pPr>
        <w:ind w:left="720" w:hanging="360"/>
      </w:pPr>
      <w:rPr>
        <w:rFonts w:ascii="Symbol" w:hAnsi="Symbol"/>
      </w:rPr>
    </w:lvl>
    <w:lvl w:ilvl="1" w:tplc="F6F81E94">
      <w:start w:val="1"/>
      <w:numFmt w:val="bullet"/>
      <w:lvlText w:val="o"/>
      <w:lvlJc w:val="left"/>
      <w:pPr>
        <w:ind w:left="1440" w:hanging="360"/>
      </w:pPr>
      <w:rPr>
        <w:rFonts w:ascii="Courier New" w:hAnsi="Courier New"/>
      </w:rPr>
    </w:lvl>
    <w:lvl w:ilvl="2" w:tplc="731EC54E">
      <w:start w:val="1"/>
      <w:numFmt w:val="bullet"/>
      <w:lvlText w:val=""/>
      <w:lvlJc w:val="left"/>
      <w:pPr>
        <w:ind w:left="2160" w:hanging="360"/>
      </w:pPr>
      <w:rPr>
        <w:rFonts w:ascii="Wingdings" w:hAnsi="Wingdings"/>
      </w:rPr>
    </w:lvl>
    <w:lvl w:ilvl="3" w:tplc="FA809872">
      <w:start w:val="1"/>
      <w:numFmt w:val="bullet"/>
      <w:lvlText w:val=""/>
      <w:lvlJc w:val="left"/>
      <w:pPr>
        <w:ind w:left="2880" w:hanging="360"/>
      </w:pPr>
      <w:rPr>
        <w:rFonts w:ascii="Symbol" w:hAnsi="Symbol"/>
      </w:rPr>
    </w:lvl>
    <w:lvl w:ilvl="4" w:tplc="C5D29626">
      <w:start w:val="1"/>
      <w:numFmt w:val="bullet"/>
      <w:lvlText w:val="o"/>
      <w:lvlJc w:val="left"/>
      <w:pPr>
        <w:ind w:left="3600" w:hanging="360"/>
      </w:pPr>
      <w:rPr>
        <w:rFonts w:ascii="Courier New" w:hAnsi="Courier New"/>
      </w:rPr>
    </w:lvl>
    <w:lvl w:ilvl="5" w:tplc="96EA34E8">
      <w:start w:val="1"/>
      <w:numFmt w:val="bullet"/>
      <w:lvlText w:val=""/>
      <w:lvlJc w:val="left"/>
      <w:pPr>
        <w:ind w:left="4320" w:hanging="360"/>
      </w:pPr>
      <w:rPr>
        <w:rFonts w:ascii="Wingdings" w:hAnsi="Wingdings"/>
      </w:rPr>
    </w:lvl>
    <w:lvl w:ilvl="6" w:tplc="38DA5C90">
      <w:start w:val="1"/>
      <w:numFmt w:val="bullet"/>
      <w:lvlText w:val=""/>
      <w:lvlJc w:val="left"/>
      <w:pPr>
        <w:ind w:left="5040" w:hanging="360"/>
      </w:pPr>
      <w:rPr>
        <w:rFonts w:ascii="Symbol" w:hAnsi="Symbol"/>
      </w:rPr>
    </w:lvl>
    <w:lvl w:ilvl="7" w:tplc="734EE510">
      <w:start w:val="1"/>
      <w:numFmt w:val="bullet"/>
      <w:lvlText w:val="o"/>
      <w:lvlJc w:val="left"/>
      <w:pPr>
        <w:ind w:left="5760" w:hanging="360"/>
      </w:pPr>
      <w:rPr>
        <w:rFonts w:ascii="Courier New" w:hAnsi="Courier New"/>
      </w:rPr>
    </w:lvl>
    <w:lvl w:ilvl="8" w:tplc="4FA279A4">
      <w:start w:val="1"/>
      <w:numFmt w:val="bullet"/>
      <w:lvlText w:val=""/>
      <w:lvlJc w:val="left"/>
      <w:pPr>
        <w:ind w:left="6480" w:hanging="360"/>
      </w:pPr>
      <w:rPr>
        <w:rFonts w:ascii="Wingdings" w:hAnsi="Wingdings"/>
      </w:rPr>
    </w:lvl>
  </w:abstractNum>
  <w:abstractNum w:abstractNumId="19" w15:restartNumberingAfterBreak="0">
    <w:nsid w:val="22961E8B"/>
    <w:multiLevelType w:val="hybridMultilevel"/>
    <w:tmpl w:val="00000000"/>
    <w:lvl w:ilvl="0" w:tplc="AD8419D8">
      <w:start w:val="1"/>
      <w:numFmt w:val="bullet"/>
      <w:lvlText w:val=""/>
      <w:lvlJc w:val="left"/>
      <w:pPr>
        <w:ind w:left="720" w:hanging="360"/>
      </w:pPr>
      <w:rPr>
        <w:rFonts w:ascii="Symbol" w:hAnsi="Symbol"/>
      </w:rPr>
    </w:lvl>
    <w:lvl w:ilvl="1" w:tplc="DE4C9760">
      <w:start w:val="1"/>
      <w:numFmt w:val="bullet"/>
      <w:lvlText w:val="o"/>
      <w:lvlJc w:val="left"/>
      <w:pPr>
        <w:ind w:left="1440" w:hanging="360"/>
      </w:pPr>
      <w:rPr>
        <w:rFonts w:ascii="Courier New" w:hAnsi="Courier New"/>
      </w:rPr>
    </w:lvl>
    <w:lvl w:ilvl="2" w:tplc="AF4EBD54">
      <w:start w:val="1"/>
      <w:numFmt w:val="bullet"/>
      <w:lvlText w:val=""/>
      <w:lvlJc w:val="left"/>
      <w:pPr>
        <w:ind w:left="2160" w:hanging="360"/>
      </w:pPr>
      <w:rPr>
        <w:rFonts w:ascii="Wingdings" w:hAnsi="Wingdings"/>
      </w:rPr>
    </w:lvl>
    <w:lvl w:ilvl="3" w:tplc="DF428D3C">
      <w:start w:val="1"/>
      <w:numFmt w:val="bullet"/>
      <w:lvlText w:val=""/>
      <w:lvlJc w:val="left"/>
      <w:pPr>
        <w:ind w:left="2880" w:hanging="360"/>
      </w:pPr>
      <w:rPr>
        <w:rFonts w:ascii="Symbol" w:hAnsi="Symbol"/>
      </w:rPr>
    </w:lvl>
    <w:lvl w:ilvl="4" w:tplc="DAAEF850">
      <w:start w:val="1"/>
      <w:numFmt w:val="bullet"/>
      <w:lvlText w:val="o"/>
      <w:lvlJc w:val="left"/>
      <w:pPr>
        <w:ind w:left="3600" w:hanging="360"/>
      </w:pPr>
      <w:rPr>
        <w:rFonts w:ascii="Courier New" w:hAnsi="Courier New"/>
      </w:rPr>
    </w:lvl>
    <w:lvl w:ilvl="5" w:tplc="A0AC8734">
      <w:start w:val="1"/>
      <w:numFmt w:val="bullet"/>
      <w:lvlText w:val=""/>
      <w:lvlJc w:val="left"/>
      <w:pPr>
        <w:ind w:left="4320" w:hanging="360"/>
      </w:pPr>
      <w:rPr>
        <w:rFonts w:ascii="Wingdings" w:hAnsi="Wingdings"/>
      </w:rPr>
    </w:lvl>
    <w:lvl w:ilvl="6" w:tplc="4162BC84">
      <w:start w:val="1"/>
      <w:numFmt w:val="bullet"/>
      <w:lvlText w:val=""/>
      <w:lvlJc w:val="left"/>
      <w:pPr>
        <w:ind w:left="5040" w:hanging="360"/>
      </w:pPr>
      <w:rPr>
        <w:rFonts w:ascii="Symbol" w:hAnsi="Symbol"/>
      </w:rPr>
    </w:lvl>
    <w:lvl w:ilvl="7" w:tplc="BBFEA368">
      <w:start w:val="1"/>
      <w:numFmt w:val="bullet"/>
      <w:lvlText w:val="o"/>
      <w:lvlJc w:val="left"/>
      <w:pPr>
        <w:ind w:left="5760" w:hanging="360"/>
      </w:pPr>
      <w:rPr>
        <w:rFonts w:ascii="Courier New" w:hAnsi="Courier New"/>
      </w:rPr>
    </w:lvl>
    <w:lvl w:ilvl="8" w:tplc="7D62BD18">
      <w:start w:val="1"/>
      <w:numFmt w:val="bullet"/>
      <w:lvlText w:val=""/>
      <w:lvlJc w:val="left"/>
      <w:pPr>
        <w:ind w:left="6480" w:hanging="360"/>
      </w:pPr>
      <w:rPr>
        <w:rFonts w:ascii="Wingdings" w:hAnsi="Wingdings"/>
      </w:rPr>
    </w:lvl>
  </w:abstractNum>
  <w:abstractNum w:abstractNumId="20" w15:restartNumberingAfterBreak="0">
    <w:nsid w:val="231522D1"/>
    <w:multiLevelType w:val="hybridMultilevel"/>
    <w:tmpl w:val="00000000"/>
    <w:lvl w:ilvl="0" w:tplc="C0B46F68">
      <w:start w:val="1"/>
      <w:numFmt w:val="decimal"/>
      <w:lvlText w:val="%1."/>
      <w:lvlJc w:val="left"/>
      <w:pPr>
        <w:ind w:left="720" w:hanging="360"/>
      </w:pPr>
    </w:lvl>
    <w:lvl w:ilvl="1" w:tplc="71A8B584">
      <w:start w:val="1"/>
      <w:numFmt w:val="lowerLetter"/>
      <w:lvlText w:val="%2."/>
      <w:lvlJc w:val="left"/>
      <w:pPr>
        <w:ind w:left="1440" w:hanging="360"/>
      </w:pPr>
    </w:lvl>
    <w:lvl w:ilvl="2" w:tplc="15DE5306">
      <w:start w:val="1"/>
      <w:numFmt w:val="lowerRoman"/>
      <w:lvlText w:val="%3."/>
      <w:lvlJc w:val="right"/>
      <w:pPr>
        <w:ind w:left="2160" w:hanging="180"/>
      </w:pPr>
    </w:lvl>
    <w:lvl w:ilvl="3" w:tplc="8536F22A">
      <w:start w:val="1"/>
      <w:numFmt w:val="decimal"/>
      <w:lvlText w:val="%4."/>
      <w:lvlJc w:val="left"/>
      <w:pPr>
        <w:ind w:left="2880" w:hanging="360"/>
      </w:pPr>
    </w:lvl>
    <w:lvl w:ilvl="4" w:tplc="E31EAD7A">
      <w:start w:val="1"/>
      <w:numFmt w:val="lowerLetter"/>
      <w:lvlText w:val="%5."/>
      <w:lvlJc w:val="left"/>
      <w:pPr>
        <w:ind w:left="3600" w:hanging="360"/>
      </w:pPr>
    </w:lvl>
    <w:lvl w:ilvl="5" w:tplc="B10A7030">
      <w:start w:val="1"/>
      <w:numFmt w:val="lowerRoman"/>
      <w:lvlText w:val="%6."/>
      <w:lvlJc w:val="right"/>
      <w:pPr>
        <w:ind w:left="4320" w:hanging="180"/>
      </w:pPr>
    </w:lvl>
    <w:lvl w:ilvl="6" w:tplc="3E8A8A28">
      <w:start w:val="1"/>
      <w:numFmt w:val="decimal"/>
      <w:lvlText w:val="%7."/>
      <w:lvlJc w:val="left"/>
      <w:pPr>
        <w:ind w:left="5040" w:hanging="360"/>
      </w:pPr>
    </w:lvl>
    <w:lvl w:ilvl="7" w:tplc="8E56DAE8">
      <w:start w:val="1"/>
      <w:numFmt w:val="lowerLetter"/>
      <w:lvlText w:val="%8."/>
      <w:lvlJc w:val="left"/>
      <w:pPr>
        <w:ind w:left="5760" w:hanging="360"/>
      </w:pPr>
    </w:lvl>
    <w:lvl w:ilvl="8" w:tplc="7BE0C700">
      <w:start w:val="1"/>
      <w:numFmt w:val="lowerRoman"/>
      <w:lvlText w:val="%9."/>
      <w:lvlJc w:val="right"/>
      <w:pPr>
        <w:ind w:left="6480" w:hanging="180"/>
      </w:pPr>
    </w:lvl>
  </w:abstractNum>
  <w:abstractNum w:abstractNumId="21" w15:restartNumberingAfterBreak="0">
    <w:nsid w:val="23FF181E"/>
    <w:multiLevelType w:val="hybridMultilevel"/>
    <w:tmpl w:val="00000000"/>
    <w:lvl w:ilvl="0" w:tplc="7534C512">
      <w:start w:val="1"/>
      <w:numFmt w:val="bullet"/>
      <w:lvlText w:val=""/>
      <w:lvlJc w:val="left"/>
      <w:pPr>
        <w:ind w:left="720" w:hanging="360"/>
      </w:pPr>
      <w:rPr>
        <w:rFonts w:ascii="Symbol" w:hAnsi="Symbol"/>
        <w:color w:val="auto"/>
      </w:rPr>
    </w:lvl>
    <w:lvl w:ilvl="1" w:tplc="D07A5298">
      <w:start w:val="1"/>
      <w:numFmt w:val="bullet"/>
      <w:lvlText w:val="o"/>
      <w:lvlJc w:val="left"/>
      <w:pPr>
        <w:ind w:left="1440" w:hanging="360"/>
      </w:pPr>
      <w:rPr>
        <w:rFonts w:ascii="Courier New" w:hAnsi="Courier New"/>
      </w:rPr>
    </w:lvl>
    <w:lvl w:ilvl="2" w:tplc="E556AC56">
      <w:start w:val="1"/>
      <w:numFmt w:val="bullet"/>
      <w:lvlText w:val=""/>
      <w:lvlJc w:val="left"/>
      <w:pPr>
        <w:ind w:left="2160" w:hanging="360"/>
      </w:pPr>
      <w:rPr>
        <w:rFonts w:ascii="Wingdings" w:hAnsi="Wingdings"/>
      </w:rPr>
    </w:lvl>
    <w:lvl w:ilvl="3" w:tplc="12BAD9DC">
      <w:start w:val="1"/>
      <w:numFmt w:val="bullet"/>
      <w:lvlText w:val=""/>
      <w:lvlJc w:val="left"/>
      <w:pPr>
        <w:ind w:left="2880" w:hanging="360"/>
      </w:pPr>
      <w:rPr>
        <w:rFonts w:ascii="Symbol" w:hAnsi="Symbol"/>
      </w:rPr>
    </w:lvl>
    <w:lvl w:ilvl="4" w:tplc="8D7E96AA">
      <w:start w:val="1"/>
      <w:numFmt w:val="bullet"/>
      <w:lvlText w:val="o"/>
      <w:lvlJc w:val="left"/>
      <w:pPr>
        <w:ind w:left="3600" w:hanging="360"/>
      </w:pPr>
      <w:rPr>
        <w:rFonts w:ascii="Courier New" w:hAnsi="Courier New"/>
      </w:rPr>
    </w:lvl>
    <w:lvl w:ilvl="5" w:tplc="8DEAEA6C">
      <w:start w:val="1"/>
      <w:numFmt w:val="bullet"/>
      <w:lvlText w:val=""/>
      <w:lvlJc w:val="left"/>
      <w:pPr>
        <w:ind w:left="4320" w:hanging="360"/>
      </w:pPr>
      <w:rPr>
        <w:rFonts w:ascii="Wingdings" w:hAnsi="Wingdings"/>
      </w:rPr>
    </w:lvl>
    <w:lvl w:ilvl="6" w:tplc="B2CE3772">
      <w:start w:val="1"/>
      <w:numFmt w:val="bullet"/>
      <w:lvlText w:val=""/>
      <w:lvlJc w:val="left"/>
      <w:pPr>
        <w:ind w:left="5040" w:hanging="360"/>
      </w:pPr>
      <w:rPr>
        <w:rFonts w:ascii="Symbol" w:hAnsi="Symbol"/>
      </w:rPr>
    </w:lvl>
    <w:lvl w:ilvl="7" w:tplc="662E6F9A">
      <w:start w:val="1"/>
      <w:numFmt w:val="bullet"/>
      <w:lvlText w:val="o"/>
      <w:lvlJc w:val="left"/>
      <w:pPr>
        <w:ind w:left="5760" w:hanging="360"/>
      </w:pPr>
      <w:rPr>
        <w:rFonts w:ascii="Courier New" w:hAnsi="Courier New"/>
      </w:rPr>
    </w:lvl>
    <w:lvl w:ilvl="8" w:tplc="D1B23DD8">
      <w:start w:val="1"/>
      <w:numFmt w:val="bullet"/>
      <w:lvlText w:val=""/>
      <w:lvlJc w:val="left"/>
      <w:pPr>
        <w:ind w:left="6480" w:hanging="360"/>
      </w:pPr>
      <w:rPr>
        <w:rFonts w:ascii="Wingdings" w:hAnsi="Wingdings"/>
      </w:rPr>
    </w:lvl>
  </w:abstractNum>
  <w:abstractNum w:abstractNumId="22" w15:restartNumberingAfterBreak="0">
    <w:nsid w:val="264A14CF"/>
    <w:multiLevelType w:val="hybridMultilevel"/>
    <w:tmpl w:val="00000000"/>
    <w:lvl w:ilvl="0" w:tplc="2FE6CF36">
      <w:start w:val="1"/>
      <w:numFmt w:val="bullet"/>
      <w:lvlText w:val=""/>
      <w:lvlJc w:val="left"/>
      <w:pPr>
        <w:ind w:left="720" w:hanging="360"/>
      </w:pPr>
      <w:rPr>
        <w:rFonts w:ascii="Symbol" w:hAnsi="Symbol"/>
      </w:rPr>
    </w:lvl>
    <w:lvl w:ilvl="1" w:tplc="BF64FFF2">
      <w:start w:val="1"/>
      <w:numFmt w:val="bullet"/>
      <w:lvlText w:val="o"/>
      <w:lvlJc w:val="left"/>
      <w:pPr>
        <w:ind w:left="1440" w:hanging="360"/>
      </w:pPr>
      <w:rPr>
        <w:rFonts w:ascii="Courier New" w:hAnsi="Courier New"/>
      </w:rPr>
    </w:lvl>
    <w:lvl w:ilvl="2" w:tplc="9C26E320">
      <w:start w:val="1"/>
      <w:numFmt w:val="bullet"/>
      <w:lvlText w:val=""/>
      <w:lvlJc w:val="left"/>
      <w:pPr>
        <w:ind w:left="2160" w:hanging="360"/>
      </w:pPr>
      <w:rPr>
        <w:rFonts w:ascii="Wingdings" w:hAnsi="Wingdings"/>
      </w:rPr>
    </w:lvl>
    <w:lvl w:ilvl="3" w:tplc="0576F782">
      <w:start w:val="1"/>
      <w:numFmt w:val="bullet"/>
      <w:lvlText w:val=""/>
      <w:lvlJc w:val="left"/>
      <w:pPr>
        <w:ind w:left="2880" w:hanging="360"/>
      </w:pPr>
      <w:rPr>
        <w:rFonts w:ascii="Symbol" w:hAnsi="Symbol"/>
      </w:rPr>
    </w:lvl>
    <w:lvl w:ilvl="4" w:tplc="ED8A89BA">
      <w:start w:val="1"/>
      <w:numFmt w:val="bullet"/>
      <w:lvlText w:val="o"/>
      <w:lvlJc w:val="left"/>
      <w:pPr>
        <w:ind w:left="3600" w:hanging="360"/>
      </w:pPr>
      <w:rPr>
        <w:rFonts w:ascii="Courier New" w:hAnsi="Courier New"/>
      </w:rPr>
    </w:lvl>
    <w:lvl w:ilvl="5" w:tplc="4874D8C4">
      <w:start w:val="1"/>
      <w:numFmt w:val="bullet"/>
      <w:lvlText w:val=""/>
      <w:lvlJc w:val="left"/>
      <w:pPr>
        <w:ind w:left="4320" w:hanging="360"/>
      </w:pPr>
      <w:rPr>
        <w:rFonts w:ascii="Wingdings" w:hAnsi="Wingdings"/>
      </w:rPr>
    </w:lvl>
    <w:lvl w:ilvl="6" w:tplc="89F614A4">
      <w:start w:val="1"/>
      <w:numFmt w:val="bullet"/>
      <w:lvlText w:val=""/>
      <w:lvlJc w:val="left"/>
      <w:pPr>
        <w:ind w:left="5040" w:hanging="360"/>
      </w:pPr>
      <w:rPr>
        <w:rFonts w:ascii="Symbol" w:hAnsi="Symbol"/>
      </w:rPr>
    </w:lvl>
    <w:lvl w:ilvl="7" w:tplc="23062148">
      <w:start w:val="1"/>
      <w:numFmt w:val="bullet"/>
      <w:lvlText w:val="o"/>
      <w:lvlJc w:val="left"/>
      <w:pPr>
        <w:ind w:left="5760" w:hanging="360"/>
      </w:pPr>
      <w:rPr>
        <w:rFonts w:ascii="Courier New" w:hAnsi="Courier New"/>
      </w:rPr>
    </w:lvl>
    <w:lvl w:ilvl="8" w:tplc="2886FD24">
      <w:start w:val="1"/>
      <w:numFmt w:val="bullet"/>
      <w:lvlText w:val=""/>
      <w:lvlJc w:val="left"/>
      <w:pPr>
        <w:ind w:left="6480" w:hanging="360"/>
      </w:pPr>
      <w:rPr>
        <w:rFonts w:ascii="Wingdings" w:hAnsi="Wingdings"/>
      </w:rPr>
    </w:lvl>
  </w:abstractNum>
  <w:abstractNum w:abstractNumId="23" w15:restartNumberingAfterBreak="0">
    <w:nsid w:val="267A4540"/>
    <w:multiLevelType w:val="hybridMultilevel"/>
    <w:tmpl w:val="00000000"/>
    <w:lvl w:ilvl="0" w:tplc="A44C6E6A">
      <w:start w:val="1"/>
      <w:numFmt w:val="bullet"/>
      <w:lvlText w:val=""/>
      <w:lvlJc w:val="left"/>
      <w:pPr>
        <w:ind w:left="720" w:hanging="360"/>
      </w:pPr>
      <w:rPr>
        <w:rFonts w:ascii="Symbol" w:hAnsi="Symbol"/>
      </w:rPr>
    </w:lvl>
    <w:lvl w:ilvl="1" w:tplc="57DE774C">
      <w:start w:val="1"/>
      <w:numFmt w:val="bullet"/>
      <w:lvlText w:val="o"/>
      <w:lvlJc w:val="left"/>
      <w:pPr>
        <w:ind w:left="1440" w:hanging="360"/>
      </w:pPr>
      <w:rPr>
        <w:rFonts w:ascii="Courier New" w:hAnsi="Courier New"/>
      </w:rPr>
    </w:lvl>
    <w:lvl w:ilvl="2" w:tplc="3EFCDB4A">
      <w:start w:val="1"/>
      <w:numFmt w:val="bullet"/>
      <w:lvlText w:val=""/>
      <w:lvlJc w:val="left"/>
      <w:pPr>
        <w:ind w:left="2160" w:hanging="360"/>
      </w:pPr>
      <w:rPr>
        <w:rFonts w:ascii="Wingdings" w:hAnsi="Wingdings"/>
      </w:rPr>
    </w:lvl>
    <w:lvl w:ilvl="3" w:tplc="38F6BF90">
      <w:start w:val="1"/>
      <w:numFmt w:val="bullet"/>
      <w:lvlText w:val=""/>
      <w:lvlJc w:val="left"/>
      <w:pPr>
        <w:ind w:left="2880" w:hanging="360"/>
      </w:pPr>
      <w:rPr>
        <w:rFonts w:ascii="Symbol" w:hAnsi="Symbol"/>
      </w:rPr>
    </w:lvl>
    <w:lvl w:ilvl="4" w:tplc="68FAA780">
      <w:start w:val="1"/>
      <w:numFmt w:val="bullet"/>
      <w:lvlText w:val="o"/>
      <w:lvlJc w:val="left"/>
      <w:pPr>
        <w:ind w:left="3600" w:hanging="360"/>
      </w:pPr>
      <w:rPr>
        <w:rFonts w:ascii="Courier New" w:hAnsi="Courier New"/>
      </w:rPr>
    </w:lvl>
    <w:lvl w:ilvl="5" w:tplc="64E2CFD0">
      <w:start w:val="1"/>
      <w:numFmt w:val="bullet"/>
      <w:lvlText w:val=""/>
      <w:lvlJc w:val="left"/>
      <w:pPr>
        <w:ind w:left="4320" w:hanging="360"/>
      </w:pPr>
      <w:rPr>
        <w:rFonts w:ascii="Wingdings" w:hAnsi="Wingdings"/>
      </w:rPr>
    </w:lvl>
    <w:lvl w:ilvl="6" w:tplc="167ACC6A">
      <w:start w:val="1"/>
      <w:numFmt w:val="bullet"/>
      <w:lvlText w:val=""/>
      <w:lvlJc w:val="left"/>
      <w:pPr>
        <w:ind w:left="5040" w:hanging="360"/>
      </w:pPr>
      <w:rPr>
        <w:rFonts w:ascii="Symbol" w:hAnsi="Symbol"/>
      </w:rPr>
    </w:lvl>
    <w:lvl w:ilvl="7" w:tplc="71FEA14E">
      <w:start w:val="1"/>
      <w:numFmt w:val="bullet"/>
      <w:lvlText w:val="o"/>
      <w:lvlJc w:val="left"/>
      <w:pPr>
        <w:ind w:left="5760" w:hanging="360"/>
      </w:pPr>
      <w:rPr>
        <w:rFonts w:ascii="Courier New" w:hAnsi="Courier New"/>
      </w:rPr>
    </w:lvl>
    <w:lvl w:ilvl="8" w:tplc="DD6033CA">
      <w:start w:val="1"/>
      <w:numFmt w:val="bullet"/>
      <w:lvlText w:val=""/>
      <w:lvlJc w:val="left"/>
      <w:pPr>
        <w:ind w:left="6480" w:hanging="360"/>
      </w:pPr>
      <w:rPr>
        <w:rFonts w:ascii="Wingdings" w:hAnsi="Wingdings"/>
      </w:rPr>
    </w:lvl>
  </w:abstractNum>
  <w:abstractNum w:abstractNumId="24" w15:restartNumberingAfterBreak="0">
    <w:nsid w:val="29EF7355"/>
    <w:multiLevelType w:val="hybridMultilevel"/>
    <w:tmpl w:val="00000000"/>
    <w:lvl w:ilvl="0" w:tplc="11A8D5A8">
      <w:start w:val="1"/>
      <w:numFmt w:val="bullet"/>
      <w:lvlText w:val=""/>
      <w:lvlJc w:val="left"/>
      <w:pPr>
        <w:ind w:left="720" w:hanging="360"/>
      </w:pPr>
      <w:rPr>
        <w:rFonts w:ascii="Symbol" w:hAnsi="Symbol"/>
      </w:rPr>
    </w:lvl>
    <w:lvl w:ilvl="1" w:tplc="21F419A8">
      <w:start w:val="1"/>
      <w:numFmt w:val="bullet"/>
      <w:lvlText w:val="o"/>
      <w:lvlJc w:val="left"/>
      <w:pPr>
        <w:ind w:left="1440" w:hanging="360"/>
      </w:pPr>
      <w:rPr>
        <w:rFonts w:ascii="Courier New" w:hAnsi="Courier New"/>
      </w:rPr>
    </w:lvl>
    <w:lvl w:ilvl="2" w:tplc="CAC8DC2C">
      <w:start w:val="1"/>
      <w:numFmt w:val="bullet"/>
      <w:lvlText w:val=""/>
      <w:lvlJc w:val="left"/>
      <w:pPr>
        <w:ind w:left="2160" w:hanging="360"/>
      </w:pPr>
      <w:rPr>
        <w:rFonts w:ascii="Wingdings" w:hAnsi="Wingdings"/>
      </w:rPr>
    </w:lvl>
    <w:lvl w:ilvl="3" w:tplc="18FA73EA">
      <w:start w:val="1"/>
      <w:numFmt w:val="bullet"/>
      <w:lvlText w:val=""/>
      <w:lvlJc w:val="left"/>
      <w:pPr>
        <w:ind w:left="2880" w:hanging="360"/>
      </w:pPr>
      <w:rPr>
        <w:rFonts w:ascii="Symbol" w:hAnsi="Symbol"/>
      </w:rPr>
    </w:lvl>
    <w:lvl w:ilvl="4" w:tplc="44B07FBE">
      <w:start w:val="1"/>
      <w:numFmt w:val="bullet"/>
      <w:lvlText w:val="o"/>
      <w:lvlJc w:val="left"/>
      <w:pPr>
        <w:ind w:left="3600" w:hanging="360"/>
      </w:pPr>
      <w:rPr>
        <w:rFonts w:ascii="Courier New" w:hAnsi="Courier New"/>
      </w:rPr>
    </w:lvl>
    <w:lvl w:ilvl="5" w:tplc="09DC7C04">
      <w:start w:val="1"/>
      <w:numFmt w:val="bullet"/>
      <w:lvlText w:val=""/>
      <w:lvlJc w:val="left"/>
      <w:pPr>
        <w:ind w:left="4320" w:hanging="360"/>
      </w:pPr>
      <w:rPr>
        <w:rFonts w:ascii="Wingdings" w:hAnsi="Wingdings"/>
      </w:rPr>
    </w:lvl>
    <w:lvl w:ilvl="6" w:tplc="2AF4188E">
      <w:start w:val="1"/>
      <w:numFmt w:val="bullet"/>
      <w:lvlText w:val=""/>
      <w:lvlJc w:val="left"/>
      <w:pPr>
        <w:ind w:left="5040" w:hanging="360"/>
      </w:pPr>
      <w:rPr>
        <w:rFonts w:ascii="Symbol" w:hAnsi="Symbol"/>
      </w:rPr>
    </w:lvl>
    <w:lvl w:ilvl="7" w:tplc="6314737E">
      <w:start w:val="1"/>
      <w:numFmt w:val="bullet"/>
      <w:lvlText w:val="o"/>
      <w:lvlJc w:val="left"/>
      <w:pPr>
        <w:ind w:left="5760" w:hanging="360"/>
      </w:pPr>
      <w:rPr>
        <w:rFonts w:ascii="Courier New" w:hAnsi="Courier New"/>
      </w:rPr>
    </w:lvl>
    <w:lvl w:ilvl="8" w:tplc="46D48120">
      <w:start w:val="1"/>
      <w:numFmt w:val="bullet"/>
      <w:lvlText w:val=""/>
      <w:lvlJc w:val="left"/>
      <w:pPr>
        <w:ind w:left="6480" w:hanging="360"/>
      </w:pPr>
      <w:rPr>
        <w:rFonts w:ascii="Wingdings" w:hAnsi="Wingdings"/>
      </w:rPr>
    </w:lvl>
  </w:abstractNum>
  <w:abstractNum w:abstractNumId="25" w15:restartNumberingAfterBreak="0">
    <w:nsid w:val="2AC04748"/>
    <w:multiLevelType w:val="hybridMultilevel"/>
    <w:tmpl w:val="00000000"/>
    <w:lvl w:ilvl="0" w:tplc="837A6F4A">
      <w:start w:val="1"/>
      <w:numFmt w:val="bullet"/>
      <w:lvlText w:val=""/>
      <w:lvlJc w:val="left"/>
      <w:pPr>
        <w:ind w:left="720" w:hanging="360"/>
      </w:pPr>
      <w:rPr>
        <w:rFonts w:ascii="Symbol" w:hAnsi="Symbol"/>
      </w:rPr>
    </w:lvl>
    <w:lvl w:ilvl="1" w:tplc="D9EE36D6">
      <w:start w:val="1"/>
      <w:numFmt w:val="bullet"/>
      <w:lvlText w:val="o"/>
      <w:lvlJc w:val="left"/>
      <w:pPr>
        <w:ind w:left="1440" w:hanging="360"/>
      </w:pPr>
      <w:rPr>
        <w:rFonts w:ascii="Courier New" w:hAnsi="Courier New"/>
      </w:rPr>
    </w:lvl>
    <w:lvl w:ilvl="2" w:tplc="3BF4795E">
      <w:start w:val="1"/>
      <w:numFmt w:val="bullet"/>
      <w:lvlText w:val=""/>
      <w:lvlJc w:val="left"/>
      <w:pPr>
        <w:ind w:left="2160" w:hanging="360"/>
      </w:pPr>
      <w:rPr>
        <w:rFonts w:ascii="Wingdings" w:hAnsi="Wingdings"/>
      </w:rPr>
    </w:lvl>
    <w:lvl w:ilvl="3" w:tplc="87EAACD6">
      <w:start w:val="1"/>
      <w:numFmt w:val="bullet"/>
      <w:lvlText w:val=""/>
      <w:lvlJc w:val="left"/>
      <w:pPr>
        <w:ind w:left="2880" w:hanging="360"/>
      </w:pPr>
      <w:rPr>
        <w:rFonts w:ascii="Symbol" w:hAnsi="Symbol"/>
      </w:rPr>
    </w:lvl>
    <w:lvl w:ilvl="4" w:tplc="32A407C4">
      <w:start w:val="1"/>
      <w:numFmt w:val="bullet"/>
      <w:lvlText w:val="o"/>
      <w:lvlJc w:val="left"/>
      <w:pPr>
        <w:ind w:left="3600" w:hanging="360"/>
      </w:pPr>
      <w:rPr>
        <w:rFonts w:ascii="Courier New" w:hAnsi="Courier New"/>
      </w:rPr>
    </w:lvl>
    <w:lvl w:ilvl="5" w:tplc="3ACE4262">
      <w:start w:val="1"/>
      <w:numFmt w:val="bullet"/>
      <w:lvlText w:val=""/>
      <w:lvlJc w:val="left"/>
      <w:pPr>
        <w:ind w:left="4320" w:hanging="360"/>
      </w:pPr>
      <w:rPr>
        <w:rFonts w:ascii="Wingdings" w:hAnsi="Wingdings"/>
      </w:rPr>
    </w:lvl>
    <w:lvl w:ilvl="6" w:tplc="FFDE7194">
      <w:start w:val="1"/>
      <w:numFmt w:val="bullet"/>
      <w:lvlText w:val=""/>
      <w:lvlJc w:val="left"/>
      <w:pPr>
        <w:ind w:left="5040" w:hanging="360"/>
      </w:pPr>
      <w:rPr>
        <w:rFonts w:ascii="Symbol" w:hAnsi="Symbol"/>
      </w:rPr>
    </w:lvl>
    <w:lvl w:ilvl="7" w:tplc="9B64D5EC">
      <w:start w:val="1"/>
      <w:numFmt w:val="bullet"/>
      <w:lvlText w:val="o"/>
      <w:lvlJc w:val="left"/>
      <w:pPr>
        <w:ind w:left="5760" w:hanging="360"/>
      </w:pPr>
      <w:rPr>
        <w:rFonts w:ascii="Courier New" w:hAnsi="Courier New"/>
      </w:rPr>
    </w:lvl>
    <w:lvl w:ilvl="8" w:tplc="7114A65E">
      <w:start w:val="1"/>
      <w:numFmt w:val="bullet"/>
      <w:lvlText w:val=""/>
      <w:lvlJc w:val="left"/>
      <w:pPr>
        <w:ind w:left="6480" w:hanging="360"/>
      </w:pPr>
      <w:rPr>
        <w:rFonts w:ascii="Wingdings" w:hAnsi="Wingdings"/>
      </w:rPr>
    </w:lvl>
  </w:abstractNum>
  <w:abstractNum w:abstractNumId="26" w15:restartNumberingAfterBreak="0">
    <w:nsid w:val="2B2852A9"/>
    <w:multiLevelType w:val="hybridMultilevel"/>
    <w:tmpl w:val="00000000"/>
    <w:lvl w:ilvl="0" w:tplc="AC5275FA">
      <w:start w:val="1"/>
      <w:numFmt w:val="bullet"/>
      <w:lvlText w:val=""/>
      <w:lvlJc w:val="left"/>
      <w:pPr>
        <w:ind w:left="1077" w:hanging="360"/>
      </w:pPr>
      <w:rPr>
        <w:rFonts w:ascii="Symbol" w:hAnsi="Symbol"/>
      </w:rPr>
    </w:lvl>
    <w:lvl w:ilvl="1" w:tplc="92647144">
      <w:start w:val="1"/>
      <w:numFmt w:val="bullet"/>
      <w:lvlText w:val="o"/>
      <w:lvlJc w:val="left"/>
      <w:pPr>
        <w:ind w:left="1797" w:hanging="360"/>
      </w:pPr>
      <w:rPr>
        <w:rFonts w:ascii="Courier New" w:hAnsi="Courier New"/>
      </w:rPr>
    </w:lvl>
    <w:lvl w:ilvl="2" w:tplc="D3A64786">
      <w:start w:val="1"/>
      <w:numFmt w:val="bullet"/>
      <w:lvlText w:val=""/>
      <w:lvlJc w:val="left"/>
      <w:pPr>
        <w:ind w:left="2517" w:hanging="360"/>
      </w:pPr>
      <w:rPr>
        <w:rFonts w:ascii="Wingdings" w:hAnsi="Wingdings"/>
      </w:rPr>
    </w:lvl>
    <w:lvl w:ilvl="3" w:tplc="588A3B5A">
      <w:start w:val="1"/>
      <w:numFmt w:val="bullet"/>
      <w:lvlText w:val=""/>
      <w:lvlJc w:val="left"/>
      <w:pPr>
        <w:ind w:left="3237" w:hanging="360"/>
      </w:pPr>
      <w:rPr>
        <w:rFonts w:ascii="Symbol" w:hAnsi="Symbol"/>
      </w:rPr>
    </w:lvl>
    <w:lvl w:ilvl="4" w:tplc="45B6B852">
      <w:start w:val="1"/>
      <w:numFmt w:val="bullet"/>
      <w:lvlText w:val="o"/>
      <w:lvlJc w:val="left"/>
      <w:pPr>
        <w:ind w:left="3957" w:hanging="360"/>
      </w:pPr>
      <w:rPr>
        <w:rFonts w:ascii="Courier New" w:hAnsi="Courier New"/>
      </w:rPr>
    </w:lvl>
    <w:lvl w:ilvl="5" w:tplc="D3FE3A78">
      <w:start w:val="1"/>
      <w:numFmt w:val="bullet"/>
      <w:lvlText w:val=""/>
      <w:lvlJc w:val="left"/>
      <w:pPr>
        <w:ind w:left="4677" w:hanging="360"/>
      </w:pPr>
      <w:rPr>
        <w:rFonts w:ascii="Wingdings" w:hAnsi="Wingdings"/>
      </w:rPr>
    </w:lvl>
    <w:lvl w:ilvl="6" w:tplc="6F44F42C">
      <w:start w:val="1"/>
      <w:numFmt w:val="bullet"/>
      <w:lvlText w:val=""/>
      <w:lvlJc w:val="left"/>
      <w:pPr>
        <w:ind w:left="5397" w:hanging="360"/>
      </w:pPr>
      <w:rPr>
        <w:rFonts w:ascii="Symbol" w:hAnsi="Symbol"/>
      </w:rPr>
    </w:lvl>
    <w:lvl w:ilvl="7" w:tplc="D5BAE6B2">
      <w:start w:val="1"/>
      <w:numFmt w:val="bullet"/>
      <w:lvlText w:val="o"/>
      <w:lvlJc w:val="left"/>
      <w:pPr>
        <w:ind w:left="6117" w:hanging="360"/>
      </w:pPr>
      <w:rPr>
        <w:rFonts w:ascii="Courier New" w:hAnsi="Courier New"/>
      </w:rPr>
    </w:lvl>
    <w:lvl w:ilvl="8" w:tplc="DA2C8220">
      <w:start w:val="1"/>
      <w:numFmt w:val="bullet"/>
      <w:lvlText w:val=""/>
      <w:lvlJc w:val="left"/>
      <w:pPr>
        <w:ind w:left="6837" w:hanging="360"/>
      </w:pPr>
      <w:rPr>
        <w:rFonts w:ascii="Wingdings" w:hAnsi="Wingdings"/>
      </w:rPr>
    </w:lvl>
  </w:abstractNum>
  <w:abstractNum w:abstractNumId="27" w15:restartNumberingAfterBreak="0">
    <w:nsid w:val="2B5346CD"/>
    <w:multiLevelType w:val="hybridMultilevel"/>
    <w:tmpl w:val="00000000"/>
    <w:lvl w:ilvl="0" w:tplc="E1B8DF80">
      <w:start w:val="1"/>
      <w:numFmt w:val="bullet"/>
      <w:lvlText w:val=""/>
      <w:lvlJc w:val="left"/>
      <w:pPr>
        <w:ind w:left="720" w:hanging="360"/>
      </w:pPr>
      <w:rPr>
        <w:rFonts w:ascii="Symbol" w:hAnsi="Symbol"/>
      </w:rPr>
    </w:lvl>
    <w:lvl w:ilvl="1" w:tplc="BD2025D8">
      <w:start w:val="1"/>
      <w:numFmt w:val="bullet"/>
      <w:lvlText w:val="o"/>
      <w:lvlJc w:val="left"/>
      <w:pPr>
        <w:ind w:left="1440" w:hanging="360"/>
      </w:pPr>
      <w:rPr>
        <w:rFonts w:ascii="Courier New" w:hAnsi="Courier New"/>
      </w:rPr>
    </w:lvl>
    <w:lvl w:ilvl="2" w:tplc="4886CABA">
      <w:start w:val="1"/>
      <w:numFmt w:val="bullet"/>
      <w:lvlText w:val=""/>
      <w:lvlJc w:val="left"/>
      <w:pPr>
        <w:ind w:left="2160" w:hanging="360"/>
      </w:pPr>
      <w:rPr>
        <w:rFonts w:ascii="Wingdings" w:hAnsi="Wingdings"/>
      </w:rPr>
    </w:lvl>
    <w:lvl w:ilvl="3" w:tplc="E92CD54C">
      <w:start w:val="1"/>
      <w:numFmt w:val="bullet"/>
      <w:lvlText w:val=""/>
      <w:lvlJc w:val="left"/>
      <w:pPr>
        <w:ind w:left="2880" w:hanging="360"/>
      </w:pPr>
      <w:rPr>
        <w:rFonts w:ascii="Symbol" w:hAnsi="Symbol"/>
      </w:rPr>
    </w:lvl>
    <w:lvl w:ilvl="4" w:tplc="6F34A11E">
      <w:start w:val="1"/>
      <w:numFmt w:val="bullet"/>
      <w:lvlText w:val="o"/>
      <w:lvlJc w:val="left"/>
      <w:pPr>
        <w:ind w:left="3600" w:hanging="360"/>
      </w:pPr>
      <w:rPr>
        <w:rFonts w:ascii="Courier New" w:hAnsi="Courier New"/>
      </w:rPr>
    </w:lvl>
    <w:lvl w:ilvl="5" w:tplc="A9CCA198">
      <w:start w:val="1"/>
      <w:numFmt w:val="bullet"/>
      <w:lvlText w:val=""/>
      <w:lvlJc w:val="left"/>
      <w:pPr>
        <w:ind w:left="4320" w:hanging="360"/>
      </w:pPr>
      <w:rPr>
        <w:rFonts w:ascii="Wingdings" w:hAnsi="Wingdings"/>
      </w:rPr>
    </w:lvl>
    <w:lvl w:ilvl="6" w:tplc="E08ABA12">
      <w:start w:val="1"/>
      <w:numFmt w:val="bullet"/>
      <w:lvlText w:val=""/>
      <w:lvlJc w:val="left"/>
      <w:pPr>
        <w:ind w:left="5040" w:hanging="360"/>
      </w:pPr>
      <w:rPr>
        <w:rFonts w:ascii="Symbol" w:hAnsi="Symbol"/>
      </w:rPr>
    </w:lvl>
    <w:lvl w:ilvl="7" w:tplc="F0B88A4E">
      <w:start w:val="1"/>
      <w:numFmt w:val="bullet"/>
      <w:lvlText w:val="o"/>
      <w:lvlJc w:val="left"/>
      <w:pPr>
        <w:ind w:left="5760" w:hanging="360"/>
      </w:pPr>
      <w:rPr>
        <w:rFonts w:ascii="Courier New" w:hAnsi="Courier New"/>
      </w:rPr>
    </w:lvl>
    <w:lvl w:ilvl="8" w:tplc="3A48254E">
      <w:start w:val="1"/>
      <w:numFmt w:val="bullet"/>
      <w:lvlText w:val=""/>
      <w:lvlJc w:val="left"/>
      <w:pPr>
        <w:ind w:left="6480" w:hanging="360"/>
      </w:pPr>
      <w:rPr>
        <w:rFonts w:ascii="Wingdings" w:hAnsi="Wingdings"/>
      </w:rPr>
    </w:lvl>
  </w:abstractNum>
  <w:abstractNum w:abstractNumId="28" w15:restartNumberingAfterBreak="0">
    <w:nsid w:val="2B546FE7"/>
    <w:multiLevelType w:val="hybridMultilevel"/>
    <w:tmpl w:val="00000000"/>
    <w:lvl w:ilvl="0" w:tplc="966C4FBA">
      <w:start w:val="1"/>
      <w:numFmt w:val="bullet"/>
      <w:lvlText w:val=""/>
      <w:lvlJc w:val="left"/>
      <w:pPr>
        <w:ind w:left="360" w:hanging="360"/>
      </w:pPr>
      <w:rPr>
        <w:rFonts w:ascii="Symbol" w:hAnsi="Symbol"/>
        <w:color w:val="auto"/>
      </w:rPr>
    </w:lvl>
    <w:lvl w:ilvl="1" w:tplc="E564EA44">
      <w:start w:val="1"/>
      <w:numFmt w:val="bullet"/>
      <w:lvlText w:val="o"/>
      <w:lvlJc w:val="left"/>
      <w:pPr>
        <w:ind w:left="1080" w:hanging="360"/>
      </w:pPr>
      <w:rPr>
        <w:rFonts w:ascii="Courier New" w:hAnsi="Courier New"/>
      </w:rPr>
    </w:lvl>
    <w:lvl w:ilvl="2" w:tplc="EAE4E7EA">
      <w:start w:val="1"/>
      <w:numFmt w:val="bullet"/>
      <w:lvlText w:val=""/>
      <w:lvlJc w:val="left"/>
      <w:pPr>
        <w:ind w:left="1800" w:hanging="360"/>
      </w:pPr>
      <w:rPr>
        <w:rFonts w:ascii="Wingdings" w:hAnsi="Wingdings"/>
      </w:rPr>
    </w:lvl>
    <w:lvl w:ilvl="3" w:tplc="AAD2BD84">
      <w:start w:val="1"/>
      <w:numFmt w:val="bullet"/>
      <w:lvlText w:val=""/>
      <w:lvlJc w:val="left"/>
      <w:pPr>
        <w:ind w:left="2520" w:hanging="360"/>
      </w:pPr>
      <w:rPr>
        <w:rFonts w:ascii="Symbol" w:hAnsi="Symbol"/>
      </w:rPr>
    </w:lvl>
    <w:lvl w:ilvl="4" w:tplc="F5A4563C">
      <w:start w:val="1"/>
      <w:numFmt w:val="bullet"/>
      <w:lvlText w:val="o"/>
      <w:lvlJc w:val="left"/>
      <w:pPr>
        <w:ind w:left="3240" w:hanging="360"/>
      </w:pPr>
      <w:rPr>
        <w:rFonts w:ascii="Courier New" w:hAnsi="Courier New"/>
      </w:rPr>
    </w:lvl>
    <w:lvl w:ilvl="5" w:tplc="D682ED8E">
      <w:start w:val="1"/>
      <w:numFmt w:val="bullet"/>
      <w:lvlText w:val=""/>
      <w:lvlJc w:val="left"/>
      <w:pPr>
        <w:ind w:left="3960" w:hanging="360"/>
      </w:pPr>
      <w:rPr>
        <w:rFonts w:ascii="Wingdings" w:hAnsi="Wingdings"/>
      </w:rPr>
    </w:lvl>
    <w:lvl w:ilvl="6" w:tplc="15B2BB56">
      <w:start w:val="1"/>
      <w:numFmt w:val="bullet"/>
      <w:lvlText w:val=""/>
      <w:lvlJc w:val="left"/>
      <w:pPr>
        <w:ind w:left="4680" w:hanging="360"/>
      </w:pPr>
      <w:rPr>
        <w:rFonts w:ascii="Symbol" w:hAnsi="Symbol"/>
      </w:rPr>
    </w:lvl>
    <w:lvl w:ilvl="7" w:tplc="4A1A2DCA">
      <w:start w:val="1"/>
      <w:numFmt w:val="bullet"/>
      <w:lvlText w:val="o"/>
      <w:lvlJc w:val="left"/>
      <w:pPr>
        <w:ind w:left="5400" w:hanging="360"/>
      </w:pPr>
      <w:rPr>
        <w:rFonts w:ascii="Courier New" w:hAnsi="Courier New"/>
      </w:rPr>
    </w:lvl>
    <w:lvl w:ilvl="8" w:tplc="1D5EE4C2">
      <w:start w:val="1"/>
      <w:numFmt w:val="bullet"/>
      <w:lvlText w:val=""/>
      <w:lvlJc w:val="left"/>
      <w:pPr>
        <w:ind w:left="6120" w:hanging="360"/>
      </w:pPr>
      <w:rPr>
        <w:rFonts w:ascii="Wingdings" w:hAnsi="Wingdings"/>
      </w:rPr>
    </w:lvl>
  </w:abstractNum>
  <w:abstractNum w:abstractNumId="29" w15:restartNumberingAfterBreak="0">
    <w:nsid w:val="2D8215CE"/>
    <w:multiLevelType w:val="hybridMultilevel"/>
    <w:tmpl w:val="00000000"/>
    <w:lvl w:ilvl="0" w:tplc="729E7E2E">
      <w:start w:val="1"/>
      <w:numFmt w:val="bullet"/>
      <w:lvlText w:val=""/>
      <w:lvlJc w:val="left"/>
      <w:pPr>
        <w:ind w:left="720" w:hanging="360"/>
      </w:pPr>
      <w:rPr>
        <w:rFonts w:ascii="Symbol" w:hAnsi="Symbol"/>
      </w:rPr>
    </w:lvl>
    <w:lvl w:ilvl="1" w:tplc="4E42BACA">
      <w:start w:val="1"/>
      <w:numFmt w:val="bullet"/>
      <w:lvlText w:val="o"/>
      <w:lvlJc w:val="left"/>
      <w:pPr>
        <w:ind w:left="1440" w:hanging="360"/>
      </w:pPr>
      <w:rPr>
        <w:rFonts w:ascii="Courier New" w:hAnsi="Courier New"/>
      </w:rPr>
    </w:lvl>
    <w:lvl w:ilvl="2" w:tplc="875C7812">
      <w:start w:val="1"/>
      <w:numFmt w:val="bullet"/>
      <w:lvlText w:val=""/>
      <w:lvlJc w:val="left"/>
      <w:pPr>
        <w:ind w:left="2160" w:hanging="360"/>
      </w:pPr>
      <w:rPr>
        <w:rFonts w:ascii="Wingdings" w:hAnsi="Wingdings"/>
      </w:rPr>
    </w:lvl>
    <w:lvl w:ilvl="3" w:tplc="A6BCF190">
      <w:start w:val="1"/>
      <w:numFmt w:val="bullet"/>
      <w:lvlText w:val=""/>
      <w:lvlJc w:val="left"/>
      <w:pPr>
        <w:ind w:left="2880" w:hanging="360"/>
      </w:pPr>
      <w:rPr>
        <w:rFonts w:ascii="Symbol" w:hAnsi="Symbol"/>
      </w:rPr>
    </w:lvl>
    <w:lvl w:ilvl="4" w:tplc="E2EE7CC6">
      <w:start w:val="1"/>
      <w:numFmt w:val="bullet"/>
      <w:lvlText w:val="o"/>
      <w:lvlJc w:val="left"/>
      <w:pPr>
        <w:ind w:left="3600" w:hanging="360"/>
      </w:pPr>
      <w:rPr>
        <w:rFonts w:ascii="Courier New" w:hAnsi="Courier New"/>
      </w:rPr>
    </w:lvl>
    <w:lvl w:ilvl="5" w:tplc="4CB8A3C8">
      <w:start w:val="1"/>
      <w:numFmt w:val="bullet"/>
      <w:lvlText w:val=""/>
      <w:lvlJc w:val="left"/>
      <w:pPr>
        <w:ind w:left="4320" w:hanging="360"/>
      </w:pPr>
      <w:rPr>
        <w:rFonts w:ascii="Wingdings" w:hAnsi="Wingdings"/>
      </w:rPr>
    </w:lvl>
    <w:lvl w:ilvl="6" w:tplc="BCE89A8A">
      <w:start w:val="1"/>
      <w:numFmt w:val="bullet"/>
      <w:lvlText w:val=""/>
      <w:lvlJc w:val="left"/>
      <w:pPr>
        <w:ind w:left="5040" w:hanging="360"/>
      </w:pPr>
      <w:rPr>
        <w:rFonts w:ascii="Symbol" w:hAnsi="Symbol"/>
      </w:rPr>
    </w:lvl>
    <w:lvl w:ilvl="7" w:tplc="2254682C">
      <w:start w:val="1"/>
      <w:numFmt w:val="bullet"/>
      <w:lvlText w:val="o"/>
      <w:lvlJc w:val="left"/>
      <w:pPr>
        <w:ind w:left="5760" w:hanging="360"/>
      </w:pPr>
      <w:rPr>
        <w:rFonts w:ascii="Courier New" w:hAnsi="Courier New"/>
      </w:rPr>
    </w:lvl>
    <w:lvl w:ilvl="8" w:tplc="B8203198">
      <w:start w:val="1"/>
      <w:numFmt w:val="bullet"/>
      <w:lvlText w:val=""/>
      <w:lvlJc w:val="left"/>
      <w:pPr>
        <w:ind w:left="6480" w:hanging="360"/>
      </w:pPr>
      <w:rPr>
        <w:rFonts w:ascii="Wingdings" w:hAnsi="Wingdings"/>
      </w:rPr>
    </w:lvl>
  </w:abstractNum>
  <w:abstractNum w:abstractNumId="30" w15:restartNumberingAfterBreak="0">
    <w:nsid w:val="2DDE5D47"/>
    <w:multiLevelType w:val="hybridMultilevel"/>
    <w:tmpl w:val="00000000"/>
    <w:lvl w:ilvl="0" w:tplc="1A882DEC">
      <w:start w:val="1"/>
      <w:numFmt w:val="bullet"/>
      <w:lvlText w:val=""/>
      <w:lvlJc w:val="left"/>
      <w:pPr>
        <w:ind w:left="720" w:hanging="360"/>
      </w:pPr>
      <w:rPr>
        <w:rFonts w:ascii="Symbol" w:hAnsi="Symbol"/>
      </w:rPr>
    </w:lvl>
    <w:lvl w:ilvl="1" w:tplc="0A662792">
      <w:start w:val="1"/>
      <w:numFmt w:val="bullet"/>
      <w:lvlText w:val="o"/>
      <w:lvlJc w:val="left"/>
      <w:pPr>
        <w:ind w:left="1440" w:hanging="360"/>
      </w:pPr>
      <w:rPr>
        <w:rFonts w:ascii="Courier New" w:hAnsi="Courier New"/>
      </w:rPr>
    </w:lvl>
    <w:lvl w:ilvl="2" w:tplc="8946AFCC">
      <w:start w:val="1"/>
      <w:numFmt w:val="bullet"/>
      <w:lvlText w:val=""/>
      <w:lvlJc w:val="left"/>
      <w:pPr>
        <w:ind w:left="2160" w:hanging="360"/>
      </w:pPr>
      <w:rPr>
        <w:rFonts w:ascii="Wingdings" w:hAnsi="Wingdings"/>
      </w:rPr>
    </w:lvl>
    <w:lvl w:ilvl="3" w:tplc="D2AA7EF0">
      <w:start w:val="1"/>
      <w:numFmt w:val="bullet"/>
      <w:lvlText w:val=""/>
      <w:lvlJc w:val="left"/>
      <w:pPr>
        <w:ind w:left="2880" w:hanging="360"/>
      </w:pPr>
      <w:rPr>
        <w:rFonts w:ascii="Symbol" w:hAnsi="Symbol"/>
      </w:rPr>
    </w:lvl>
    <w:lvl w:ilvl="4" w:tplc="552866B8">
      <w:start w:val="1"/>
      <w:numFmt w:val="bullet"/>
      <w:lvlText w:val="o"/>
      <w:lvlJc w:val="left"/>
      <w:pPr>
        <w:ind w:left="3600" w:hanging="360"/>
      </w:pPr>
      <w:rPr>
        <w:rFonts w:ascii="Courier New" w:hAnsi="Courier New"/>
      </w:rPr>
    </w:lvl>
    <w:lvl w:ilvl="5" w:tplc="2CE6D5AE">
      <w:start w:val="1"/>
      <w:numFmt w:val="bullet"/>
      <w:lvlText w:val=""/>
      <w:lvlJc w:val="left"/>
      <w:pPr>
        <w:ind w:left="4320" w:hanging="360"/>
      </w:pPr>
      <w:rPr>
        <w:rFonts w:ascii="Wingdings" w:hAnsi="Wingdings"/>
      </w:rPr>
    </w:lvl>
    <w:lvl w:ilvl="6" w:tplc="EB48F25E">
      <w:start w:val="1"/>
      <w:numFmt w:val="bullet"/>
      <w:lvlText w:val=""/>
      <w:lvlJc w:val="left"/>
      <w:pPr>
        <w:ind w:left="5040" w:hanging="360"/>
      </w:pPr>
      <w:rPr>
        <w:rFonts w:ascii="Symbol" w:hAnsi="Symbol"/>
      </w:rPr>
    </w:lvl>
    <w:lvl w:ilvl="7" w:tplc="9A16DD9A">
      <w:start w:val="1"/>
      <w:numFmt w:val="bullet"/>
      <w:lvlText w:val="o"/>
      <w:lvlJc w:val="left"/>
      <w:pPr>
        <w:ind w:left="5760" w:hanging="360"/>
      </w:pPr>
      <w:rPr>
        <w:rFonts w:ascii="Courier New" w:hAnsi="Courier New"/>
      </w:rPr>
    </w:lvl>
    <w:lvl w:ilvl="8" w:tplc="18F4A7B0">
      <w:start w:val="1"/>
      <w:numFmt w:val="bullet"/>
      <w:lvlText w:val=""/>
      <w:lvlJc w:val="left"/>
      <w:pPr>
        <w:ind w:left="6480" w:hanging="360"/>
      </w:pPr>
      <w:rPr>
        <w:rFonts w:ascii="Wingdings" w:hAnsi="Wingdings"/>
      </w:rPr>
    </w:lvl>
  </w:abstractNum>
  <w:abstractNum w:abstractNumId="31" w15:restartNumberingAfterBreak="0">
    <w:nsid w:val="2F307C1C"/>
    <w:multiLevelType w:val="hybridMultilevel"/>
    <w:tmpl w:val="00000000"/>
    <w:lvl w:ilvl="0" w:tplc="EBEEB6BC">
      <w:start w:val="1"/>
      <w:numFmt w:val="bullet"/>
      <w:lvlText w:val=""/>
      <w:lvlJc w:val="left"/>
      <w:pPr>
        <w:ind w:left="720" w:hanging="360"/>
      </w:pPr>
      <w:rPr>
        <w:rFonts w:ascii="Symbol" w:hAnsi="Symbol"/>
      </w:rPr>
    </w:lvl>
    <w:lvl w:ilvl="1" w:tplc="F80A2AE6">
      <w:start w:val="1"/>
      <w:numFmt w:val="bullet"/>
      <w:lvlText w:val="o"/>
      <w:lvlJc w:val="left"/>
      <w:pPr>
        <w:ind w:left="1440" w:hanging="360"/>
      </w:pPr>
      <w:rPr>
        <w:rFonts w:ascii="Courier New" w:hAnsi="Courier New"/>
      </w:rPr>
    </w:lvl>
    <w:lvl w:ilvl="2" w:tplc="45F2A244">
      <w:start w:val="1"/>
      <w:numFmt w:val="bullet"/>
      <w:lvlText w:val=""/>
      <w:lvlJc w:val="left"/>
      <w:pPr>
        <w:ind w:left="2160" w:hanging="360"/>
      </w:pPr>
      <w:rPr>
        <w:rFonts w:ascii="Wingdings" w:hAnsi="Wingdings"/>
      </w:rPr>
    </w:lvl>
    <w:lvl w:ilvl="3" w:tplc="B1B03A38">
      <w:start w:val="1"/>
      <w:numFmt w:val="bullet"/>
      <w:lvlText w:val=""/>
      <w:lvlJc w:val="left"/>
      <w:pPr>
        <w:ind w:left="2880" w:hanging="360"/>
      </w:pPr>
      <w:rPr>
        <w:rFonts w:ascii="Symbol" w:hAnsi="Symbol"/>
      </w:rPr>
    </w:lvl>
    <w:lvl w:ilvl="4" w:tplc="D270CF24">
      <w:start w:val="1"/>
      <w:numFmt w:val="bullet"/>
      <w:lvlText w:val="o"/>
      <w:lvlJc w:val="left"/>
      <w:pPr>
        <w:ind w:left="3600" w:hanging="360"/>
      </w:pPr>
      <w:rPr>
        <w:rFonts w:ascii="Courier New" w:hAnsi="Courier New"/>
      </w:rPr>
    </w:lvl>
    <w:lvl w:ilvl="5" w:tplc="470639FA">
      <w:start w:val="1"/>
      <w:numFmt w:val="bullet"/>
      <w:lvlText w:val=""/>
      <w:lvlJc w:val="left"/>
      <w:pPr>
        <w:ind w:left="4320" w:hanging="360"/>
      </w:pPr>
      <w:rPr>
        <w:rFonts w:ascii="Wingdings" w:hAnsi="Wingdings"/>
      </w:rPr>
    </w:lvl>
    <w:lvl w:ilvl="6" w:tplc="79788A3E">
      <w:start w:val="1"/>
      <w:numFmt w:val="bullet"/>
      <w:lvlText w:val=""/>
      <w:lvlJc w:val="left"/>
      <w:pPr>
        <w:ind w:left="5040" w:hanging="360"/>
      </w:pPr>
      <w:rPr>
        <w:rFonts w:ascii="Symbol" w:hAnsi="Symbol"/>
      </w:rPr>
    </w:lvl>
    <w:lvl w:ilvl="7" w:tplc="007E3DC4">
      <w:start w:val="1"/>
      <w:numFmt w:val="bullet"/>
      <w:lvlText w:val="o"/>
      <w:lvlJc w:val="left"/>
      <w:pPr>
        <w:ind w:left="5760" w:hanging="360"/>
      </w:pPr>
      <w:rPr>
        <w:rFonts w:ascii="Courier New" w:hAnsi="Courier New"/>
      </w:rPr>
    </w:lvl>
    <w:lvl w:ilvl="8" w:tplc="F236BD6A">
      <w:start w:val="1"/>
      <w:numFmt w:val="bullet"/>
      <w:lvlText w:val=""/>
      <w:lvlJc w:val="left"/>
      <w:pPr>
        <w:ind w:left="6480" w:hanging="360"/>
      </w:pPr>
      <w:rPr>
        <w:rFonts w:ascii="Wingdings" w:hAnsi="Wingdings"/>
      </w:rPr>
    </w:lvl>
  </w:abstractNum>
  <w:abstractNum w:abstractNumId="32" w15:restartNumberingAfterBreak="0">
    <w:nsid w:val="30FC7B7D"/>
    <w:multiLevelType w:val="hybridMultilevel"/>
    <w:tmpl w:val="00000000"/>
    <w:lvl w:ilvl="0" w:tplc="B8BA6F5C">
      <w:start w:val="1"/>
      <w:numFmt w:val="bullet"/>
      <w:lvlText w:val=""/>
      <w:lvlJc w:val="left"/>
      <w:pPr>
        <w:ind w:left="720" w:hanging="360"/>
      </w:pPr>
      <w:rPr>
        <w:rFonts w:ascii="Symbol" w:hAnsi="Symbol"/>
        <w:color w:val="000000"/>
      </w:rPr>
    </w:lvl>
    <w:lvl w:ilvl="1" w:tplc="AE0C9132">
      <w:start w:val="1"/>
      <w:numFmt w:val="bullet"/>
      <w:lvlText w:val="o"/>
      <w:lvlJc w:val="left"/>
      <w:pPr>
        <w:ind w:left="1440" w:hanging="360"/>
      </w:pPr>
      <w:rPr>
        <w:rFonts w:ascii="Courier New" w:hAnsi="Courier New"/>
      </w:rPr>
    </w:lvl>
    <w:lvl w:ilvl="2" w:tplc="A10E2818">
      <w:start w:val="1"/>
      <w:numFmt w:val="bullet"/>
      <w:lvlText w:val=""/>
      <w:lvlJc w:val="left"/>
      <w:pPr>
        <w:ind w:left="2160" w:hanging="360"/>
      </w:pPr>
      <w:rPr>
        <w:rFonts w:ascii="Wingdings" w:hAnsi="Wingdings"/>
      </w:rPr>
    </w:lvl>
    <w:lvl w:ilvl="3" w:tplc="93B2AA62">
      <w:start w:val="1"/>
      <w:numFmt w:val="bullet"/>
      <w:lvlText w:val=""/>
      <w:lvlJc w:val="left"/>
      <w:pPr>
        <w:ind w:left="2880" w:hanging="360"/>
      </w:pPr>
      <w:rPr>
        <w:rFonts w:ascii="Symbol" w:hAnsi="Symbol"/>
      </w:rPr>
    </w:lvl>
    <w:lvl w:ilvl="4" w:tplc="065C51EA">
      <w:start w:val="1"/>
      <w:numFmt w:val="bullet"/>
      <w:lvlText w:val="o"/>
      <w:lvlJc w:val="left"/>
      <w:pPr>
        <w:ind w:left="3600" w:hanging="360"/>
      </w:pPr>
      <w:rPr>
        <w:rFonts w:ascii="Courier New" w:hAnsi="Courier New"/>
      </w:rPr>
    </w:lvl>
    <w:lvl w:ilvl="5" w:tplc="0B2E20F2">
      <w:start w:val="1"/>
      <w:numFmt w:val="bullet"/>
      <w:lvlText w:val=""/>
      <w:lvlJc w:val="left"/>
      <w:pPr>
        <w:ind w:left="4320" w:hanging="360"/>
      </w:pPr>
      <w:rPr>
        <w:rFonts w:ascii="Wingdings" w:hAnsi="Wingdings"/>
      </w:rPr>
    </w:lvl>
    <w:lvl w:ilvl="6" w:tplc="4616062A">
      <w:start w:val="1"/>
      <w:numFmt w:val="bullet"/>
      <w:lvlText w:val=""/>
      <w:lvlJc w:val="left"/>
      <w:pPr>
        <w:ind w:left="5040" w:hanging="360"/>
      </w:pPr>
      <w:rPr>
        <w:rFonts w:ascii="Symbol" w:hAnsi="Symbol"/>
      </w:rPr>
    </w:lvl>
    <w:lvl w:ilvl="7" w:tplc="F488A49A">
      <w:start w:val="1"/>
      <w:numFmt w:val="bullet"/>
      <w:lvlText w:val="o"/>
      <w:lvlJc w:val="left"/>
      <w:pPr>
        <w:ind w:left="5760" w:hanging="360"/>
      </w:pPr>
      <w:rPr>
        <w:rFonts w:ascii="Courier New" w:hAnsi="Courier New"/>
      </w:rPr>
    </w:lvl>
    <w:lvl w:ilvl="8" w:tplc="37202B82">
      <w:start w:val="1"/>
      <w:numFmt w:val="bullet"/>
      <w:lvlText w:val=""/>
      <w:lvlJc w:val="left"/>
      <w:pPr>
        <w:ind w:left="6480" w:hanging="360"/>
      </w:pPr>
      <w:rPr>
        <w:rFonts w:ascii="Wingdings" w:hAnsi="Wingdings"/>
      </w:rPr>
    </w:lvl>
  </w:abstractNum>
  <w:abstractNum w:abstractNumId="33" w15:restartNumberingAfterBreak="0">
    <w:nsid w:val="312338F1"/>
    <w:multiLevelType w:val="hybridMultilevel"/>
    <w:tmpl w:val="00000000"/>
    <w:lvl w:ilvl="0" w:tplc="637AC270">
      <w:start w:val="1"/>
      <w:numFmt w:val="bullet"/>
      <w:lvlText w:val=""/>
      <w:lvlJc w:val="left"/>
      <w:pPr>
        <w:ind w:left="1080" w:hanging="360"/>
      </w:pPr>
      <w:rPr>
        <w:rFonts w:ascii="Symbol" w:hAnsi="Symbol"/>
      </w:rPr>
    </w:lvl>
    <w:lvl w:ilvl="1" w:tplc="D5666018">
      <w:start w:val="1"/>
      <w:numFmt w:val="bullet"/>
      <w:lvlText w:val="o"/>
      <w:lvlJc w:val="left"/>
      <w:pPr>
        <w:ind w:left="1800" w:hanging="360"/>
      </w:pPr>
      <w:rPr>
        <w:rFonts w:ascii="Courier New" w:hAnsi="Courier New"/>
      </w:rPr>
    </w:lvl>
    <w:lvl w:ilvl="2" w:tplc="CE5EA8CA">
      <w:start w:val="1"/>
      <w:numFmt w:val="bullet"/>
      <w:lvlText w:val=""/>
      <w:lvlJc w:val="left"/>
      <w:pPr>
        <w:ind w:left="2520" w:hanging="360"/>
      </w:pPr>
      <w:rPr>
        <w:rFonts w:ascii="Wingdings" w:hAnsi="Wingdings"/>
      </w:rPr>
    </w:lvl>
    <w:lvl w:ilvl="3" w:tplc="EE48DD70">
      <w:start w:val="1"/>
      <w:numFmt w:val="bullet"/>
      <w:lvlText w:val=""/>
      <w:lvlJc w:val="left"/>
      <w:pPr>
        <w:ind w:left="3240" w:hanging="360"/>
      </w:pPr>
      <w:rPr>
        <w:rFonts w:ascii="Symbol" w:hAnsi="Symbol"/>
      </w:rPr>
    </w:lvl>
    <w:lvl w:ilvl="4" w:tplc="992A54AE">
      <w:start w:val="1"/>
      <w:numFmt w:val="bullet"/>
      <w:lvlText w:val="o"/>
      <w:lvlJc w:val="left"/>
      <w:pPr>
        <w:ind w:left="3960" w:hanging="360"/>
      </w:pPr>
      <w:rPr>
        <w:rFonts w:ascii="Courier New" w:hAnsi="Courier New"/>
      </w:rPr>
    </w:lvl>
    <w:lvl w:ilvl="5" w:tplc="19902326">
      <w:start w:val="1"/>
      <w:numFmt w:val="bullet"/>
      <w:lvlText w:val=""/>
      <w:lvlJc w:val="left"/>
      <w:pPr>
        <w:ind w:left="4680" w:hanging="360"/>
      </w:pPr>
      <w:rPr>
        <w:rFonts w:ascii="Wingdings" w:hAnsi="Wingdings"/>
      </w:rPr>
    </w:lvl>
    <w:lvl w:ilvl="6" w:tplc="B212D030">
      <w:start w:val="1"/>
      <w:numFmt w:val="bullet"/>
      <w:lvlText w:val=""/>
      <w:lvlJc w:val="left"/>
      <w:pPr>
        <w:ind w:left="5400" w:hanging="360"/>
      </w:pPr>
      <w:rPr>
        <w:rFonts w:ascii="Symbol" w:hAnsi="Symbol"/>
      </w:rPr>
    </w:lvl>
    <w:lvl w:ilvl="7" w:tplc="433EEC3C">
      <w:start w:val="1"/>
      <w:numFmt w:val="bullet"/>
      <w:lvlText w:val="o"/>
      <w:lvlJc w:val="left"/>
      <w:pPr>
        <w:ind w:left="6120" w:hanging="360"/>
      </w:pPr>
      <w:rPr>
        <w:rFonts w:ascii="Courier New" w:hAnsi="Courier New"/>
      </w:rPr>
    </w:lvl>
    <w:lvl w:ilvl="8" w:tplc="6CE88CB0">
      <w:start w:val="1"/>
      <w:numFmt w:val="bullet"/>
      <w:lvlText w:val=""/>
      <w:lvlJc w:val="left"/>
      <w:pPr>
        <w:ind w:left="6840" w:hanging="360"/>
      </w:pPr>
      <w:rPr>
        <w:rFonts w:ascii="Wingdings" w:hAnsi="Wingdings"/>
      </w:rPr>
    </w:lvl>
  </w:abstractNum>
  <w:abstractNum w:abstractNumId="34" w15:restartNumberingAfterBreak="0">
    <w:nsid w:val="32D41F4E"/>
    <w:multiLevelType w:val="hybridMultilevel"/>
    <w:tmpl w:val="00000000"/>
    <w:lvl w:ilvl="0" w:tplc="306C15A4">
      <w:start w:val="1"/>
      <w:numFmt w:val="bullet"/>
      <w:lvlText w:val=""/>
      <w:lvlJc w:val="left"/>
      <w:pPr>
        <w:ind w:left="360" w:hanging="360"/>
      </w:pPr>
      <w:rPr>
        <w:rFonts w:ascii="Symbol" w:hAnsi="Symbol"/>
        <w:color w:val="auto"/>
      </w:rPr>
    </w:lvl>
    <w:lvl w:ilvl="1" w:tplc="B29A6D0E">
      <w:start w:val="1"/>
      <w:numFmt w:val="bullet"/>
      <w:lvlText w:val="o"/>
      <w:lvlJc w:val="left"/>
      <w:pPr>
        <w:ind w:left="1080" w:hanging="360"/>
      </w:pPr>
      <w:rPr>
        <w:rFonts w:ascii="Courier New" w:hAnsi="Courier New"/>
      </w:rPr>
    </w:lvl>
    <w:lvl w:ilvl="2" w:tplc="484CE8C8">
      <w:start w:val="1"/>
      <w:numFmt w:val="bullet"/>
      <w:lvlText w:val=""/>
      <w:lvlJc w:val="left"/>
      <w:pPr>
        <w:ind w:left="1800" w:hanging="360"/>
      </w:pPr>
      <w:rPr>
        <w:rFonts w:ascii="Wingdings" w:hAnsi="Wingdings"/>
      </w:rPr>
    </w:lvl>
    <w:lvl w:ilvl="3" w:tplc="D01690BA">
      <w:start w:val="1"/>
      <w:numFmt w:val="bullet"/>
      <w:lvlText w:val=""/>
      <w:lvlJc w:val="left"/>
      <w:pPr>
        <w:ind w:left="2520" w:hanging="360"/>
      </w:pPr>
      <w:rPr>
        <w:rFonts w:ascii="Symbol" w:hAnsi="Symbol"/>
      </w:rPr>
    </w:lvl>
    <w:lvl w:ilvl="4" w:tplc="BAB8D134">
      <w:start w:val="1"/>
      <w:numFmt w:val="bullet"/>
      <w:lvlText w:val="o"/>
      <w:lvlJc w:val="left"/>
      <w:pPr>
        <w:ind w:left="3240" w:hanging="360"/>
      </w:pPr>
      <w:rPr>
        <w:rFonts w:ascii="Courier New" w:hAnsi="Courier New"/>
      </w:rPr>
    </w:lvl>
    <w:lvl w:ilvl="5" w:tplc="3276566C">
      <w:start w:val="1"/>
      <w:numFmt w:val="bullet"/>
      <w:lvlText w:val=""/>
      <w:lvlJc w:val="left"/>
      <w:pPr>
        <w:ind w:left="3960" w:hanging="360"/>
      </w:pPr>
      <w:rPr>
        <w:rFonts w:ascii="Wingdings" w:hAnsi="Wingdings"/>
      </w:rPr>
    </w:lvl>
    <w:lvl w:ilvl="6" w:tplc="03CE517E">
      <w:start w:val="1"/>
      <w:numFmt w:val="bullet"/>
      <w:lvlText w:val=""/>
      <w:lvlJc w:val="left"/>
      <w:pPr>
        <w:ind w:left="4680" w:hanging="360"/>
      </w:pPr>
      <w:rPr>
        <w:rFonts w:ascii="Symbol" w:hAnsi="Symbol"/>
      </w:rPr>
    </w:lvl>
    <w:lvl w:ilvl="7" w:tplc="C276B4BA">
      <w:start w:val="1"/>
      <w:numFmt w:val="bullet"/>
      <w:lvlText w:val="o"/>
      <w:lvlJc w:val="left"/>
      <w:pPr>
        <w:ind w:left="5400" w:hanging="360"/>
      </w:pPr>
      <w:rPr>
        <w:rFonts w:ascii="Courier New" w:hAnsi="Courier New"/>
      </w:rPr>
    </w:lvl>
    <w:lvl w:ilvl="8" w:tplc="D0283AE8">
      <w:start w:val="1"/>
      <w:numFmt w:val="bullet"/>
      <w:lvlText w:val=""/>
      <w:lvlJc w:val="left"/>
      <w:pPr>
        <w:ind w:left="6120" w:hanging="360"/>
      </w:pPr>
      <w:rPr>
        <w:rFonts w:ascii="Wingdings" w:hAnsi="Wingdings"/>
      </w:rPr>
    </w:lvl>
  </w:abstractNum>
  <w:abstractNum w:abstractNumId="35" w15:restartNumberingAfterBreak="0">
    <w:nsid w:val="342A696D"/>
    <w:multiLevelType w:val="hybridMultilevel"/>
    <w:tmpl w:val="00000000"/>
    <w:lvl w:ilvl="0" w:tplc="FA507B52">
      <w:start w:val="1"/>
      <w:numFmt w:val="bullet"/>
      <w:lvlText w:val=""/>
      <w:lvlJc w:val="left"/>
      <w:pPr>
        <w:ind w:left="720" w:hanging="360"/>
      </w:pPr>
      <w:rPr>
        <w:rFonts w:ascii="Symbol" w:hAnsi="Symbol"/>
      </w:rPr>
    </w:lvl>
    <w:lvl w:ilvl="1" w:tplc="72524194">
      <w:start w:val="1"/>
      <w:numFmt w:val="bullet"/>
      <w:lvlText w:val="o"/>
      <w:lvlJc w:val="left"/>
      <w:pPr>
        <w:ind w:left="1440" w:hanging="360"/>
      </w:pPr>
      <w:rPr>
        <w:rFonts w:ascii="Courier New" w:hAnsi="Courier New"/>
      </w:rPr>
    </w:lvl>
    <w:lvl w:ilvl="2" w:tplc="534E7214">
      <w:start w:val="1"/>
      <w:numFmt w:val="bullet"/>
      <w:lvlText w:val=""/>
      <w:lvlJc w:val="left"/>
      <w:pPr>
        <w:ind w:left="2160" w:hanging="360"/>
      </w:pPr>
      <w:rPr>
        <w:rFonts w:ascii="Wingdings" w:hAnsi="Wingdings"/>
      </w:rPr>
    </w:lvl>
    <w:lvl w:ilvl="3" w:tplc="E41E0914">
      <w:start w:val="1"/>
      <w:numFmt w:val="bullet"/>
      <w:lvlText w:val=""/>
      <w:lvlJc w:val="left"/>
      <w:pPr>
        <w:ind w:left="2880" w:hanging="360"/>
      </w:pPr>
      <w:rPr>
        <w:rFonts w:ascii="Symbol" w:hAnsi="Symbol"/>
      </w:rPr>
    </w:lvl>
    <w:lvl w:ilvl="4" w:tplc="C4FEF488">
      <w:start w:val="1"/>
      <w:numFmt w:val="bullet"/>
      <w:lvlText w:val="o"/>
      <w:lvlJc w:val="left"/>
      <w:pPr>
        <w:ind w:left="3600" w:hanging="360"/>
      </w:pPr>
      <w:rPr>
        <w:rFonts w:ascii="Courier New" w:hAnsi="Courier New"/>
      </w:rPr>
    </w:lvl>
    <w:lvl w:ilvl="5" w:tplc="BAAA9F08">
      <w:start w:val="1"/>
      <w:numFmt w:val="bullet"/>
      <w:lvlText w:val=""/>
      <w:lvlJc w:val="left"/>
      <w:pPr>
        <w:ind w:left="4320" w:hanging="360"/>
      </w:pPr>
      <w:rPr>
        <w:rFonts w:ascii="Wingdings" w:hAnsi="Wingdings"/>
      </w:rPr>
    </w:lvl>
    <w:lvl w:ilvl="6" w:tplc="9C923EB0">
      <w:start w:val="1"/>
      <w:numFmt w:val="bullet"/>
      <w:lvlText w:val=""/>
      <w:lvlJc w:val="left"/>
      <w:pPr>
        <w:ind w:left="5040" w:hanging="360"/>
      </w:pPr>
      <w:rPr>
        <w:rFonts w:ascii="Symbol" w:hAnsi="Symbol"/>
      </w:rPr>
    </w:lvl>
    <w:lvl w:ilvl="7" w:tplc="6DF8630C">
      <w:start w:val="1"/>
      <w:numFmt w:val="bullet"/>
      <w:lvlText w:val="o"/>
      <w:lvlJc w:val="left"/>
      <w:pPr>
        <w:ind w:left="5760" w:hanging="360"/>
      </w:pPr>
      <w:rPr>
        <w:rFonts w:ascii="Courier New" w:hAnsi="Courier New"/>
      </w:rPr>
    </w:lvl>
    <w:lvl w:ilvl="8" w:tplc="3A30BE4A">
      <w:start w:val="1"/>
      <w:numFmt w:val="bullet"/>
      <w:lvlText w:val=""/>
      <w:lvlJc w:val="left"/>
      <w:pPr>
        <w:ind w:left="6480" w:hanging="360"/>
      </w:pPr>
      <w:rPr>
        <w:rFonts w:ascii="Wingdings" w:hAnsi="Wingdings"/>
      </w:rPr>
    </w:lvl>
  </w:abstractNum>
  <w:abstractNum w:abstractNumId="36" w15:restartNumberingAfterBreak="0">
    <w:nsid w:val="363D0719"/>
    <w:multiLevelType w:val="hybridMultilevel"/>
    <w:tmpl w:val="00000000"/>
    <w:lvl w:ilvl="0" w:tplc="78664454">
      <w:start w:val="1"/>
      <w:numFmt w:val="bullet"/>
      <w:lvlText w:val=""/>
      <w:lvlJc w:val="left"/>
      <w:pPr>
        <w:ind w:left="720" w:hanging="360"/>
      </w:pPr>
      <w:rPr>
        <w:rFonts w:ascii="Symbol" w:hAnsi="Symbol"/>
        <w:color w:val="auto"/>
      </w:rPr>
    </w:lvl>
    <w:lvl w:ilvl="1" w:tplc="BF56025E">
      <w:start w:val="1"/>
      <w:numFmt w:val="bullet"/>
      <w:lvlText w:val="o"/>
      <w:lvlJc w:val="left"/>
      <w:pPr>
        <w:ind w:left="1440" w:hanging="360"/>
      </w:pPr>
      <w:rPr>
        <w:rFonts w:ascii="Courier New" w:hAnsi="Courier New"/>
      </w:rPr>
    </w:lvl>
    <w:lvl w:ilvl="2" w:tplc="1440526C">
      <w:start w:val="1"/>
      <w:numFmt w:val="bullet"/>
      <w:lvlText w:val=""/>
      <w:lvlJc w:val="left"/>
      <w:pPr>
        <w:ind w:left="2160" w:hanging="360"/>
      </w:pPr>
      <w:rPr>
        <w:rFonts w:ascii="Wingdings" w:hAnsi="Wingdings"/>
      </w:rPr>
    </w:lvl>
    <w:lvl w:ilvl="3" w:tplc="6BF89D76">
      <w:start w:val="1"/>
      <w:numFmt w:val="bullet"/>
      <w:lvlText w:val=""/>
      <w:lvlJc w:val="left"/>
      <w:pPr>
        <w:ind w:left="2880" w:hanging="360"/>
      </w:pPr>
      <w:rPr>
        <w:rFonts w:ascii="Symbol" w:hAnsi="Symbol"/>
      </w:rPr>
    </w:lvl>
    <w:lvl w:ilvl="4" w:tplc="25FA6EF0">
      <w:start w:val="1"/>
      <w:numFmt w:val="bullet"/>
      <w:lvlText w:val="o"/>
      <w:lvlJc w:val="left"/>
      <w:pPr>
        <w:ind w:left="3600" w:hanging="360"/>
      </w:pPr>
      <w:rPr>
        <w:rFonts w:ascii="Courier New" w:hAnsi="Courier New"/>
      </w:rPr>
    </w:lvl>
    <w:lvl w:ilvl="5" w:tplc="4A0631AE">
      <w:start w:val="1"/>
      <w:numFmt w:val="bullet"/>
      <w:lvlText w:val=""/>
      <w:lvlJc w:val="left"/>
      <w:pPr>
        <w:ind w:left="4320" w:hanging="360"/>
      </w:pPr>
      <w:rPr>
        <w:rFonts w:ascii="Wingdings" w:hAnsi="Wingdings"/>
      </w:rPr>
    </w:lvl>
    <w:lvl w:ilvl="6" w:tplc="6A744BDE">
      <w:start w:val="1"/>
      <w:numFmt w:val="bullet"/>
      <w:lvlText w:val=""/>
      <w:lvlJc w:val="left"/>
      <w:pPr>
        <w:ind w:left="5040" w:hanging="360"/>
      </w:pPr>
      <w:rPr>
        <w:rFonts w:ascii="Symbol" w:hAnsi="Symbol"/>
      </w:rPr>
    </w:lvl>
    <w:lvl w:ilvl="7" w:tplc="D894470A">
      <w:start w:val="1"/>
      <w:numFmt w:val="bullet"/>
      <w:lvlText w:val="o"/>
      <w:lvlJc w:val="left"/>
      <w:pPr>
        <w:ind w:left="5760" w:hanging="360"/>
      </w:pPr>
      <w:rPr>
        <w:rFonts w:ascii="Courier New" w:hAnsi="Courier New"/>
      </w:rPr>
    </w:lvl>
    <w:lvl w:ilvl="8" w:tplc="D13C8858">
      <w:start w:val="1"/>
      <w:numFmt w:val="bullet"/>
      <w:lvlText w:val=""/>
      <w:lvlJc w:val="left"/>
      <w:pPr>
        <w:ind w:left="6480" w:hanging="360"/>
      </w:pPr>
      <w:rPr>
        <w:rFonts w:ascii="Wingdings" w:hAnsi="Wingdings"/>
      </w:rPr>
    </w:lvl>
  </w:abstractNum>
  <w:abstractNum w:abstractNumId="37" w15:restartNumberingAfterBreak="0">
    <w:nsid w:val="371D0AF5"/>
    <w:multiLevelType w:val="hybridMultilevel"/>
    <w:tmpl w:val="00000000"/>
    <w:lvl w:ilvl="0" w:tplc="D0829684">
      <w:start w:val="1"/>
      <w:numFmt w:val="bullet"/>
      <w:lvlText w:val=""/>
      <w:lvlJc w:val="left"/>
      <w:pPr>
        <w:ind w:left="360" w:hanging="360"/>
      </w:pPr>
      <w:rPr>
        <w:rFonts w:ascii="Symbol" w:hAnsi="Symbol"/>
      </w:rPr>
    </w:lvl>
    <w:lvl w:ilvl="1" w:tplc="D352A538">
      <w:start w:val="1"/>
      <w:numFmt w:val="bullet"/>
      <w:lvlText w:val="o"/>
      <w:lvlJc w:val="left"/>
      <w:pPr>
        <w:ind w:left="1080" w:hanging="360"/>
      </w:pPr>
      <w:rPr>
        <w:rFonts w:ascii="Courier New" w:hAnsi="Courier New"/>
      </w:rPr>
    </w:lvl>
    <w:lvl w:ilvl="2" w:tplc="ED821BD8">
      <w:start w:val="1"/>
      <w:numFmt w:val="bullet"/>
      <w:lvlText w:val=""/>
      <w:lvlJc w:val="left"/>
      <w:pPr>
        <w:ind w:left="1800" w:hanging="360"/>
      </w:pPr>
      <w:rPr>
        <w:rFonts w:ascii="Wingdings" w:hAnsi="Wingdings"/>
      </w:rPr>
    </w:lvl>
    <w:lvl w:ilvl="3" w:tplc="9A1A6208">
      <w:start w:val="1"/>
      <w:numFmt w:val="bullet"/>
      <w:lvlText w:val=""/>
      <w:lvlJc w:val="left"/>
      <w:pPr>
        <w:ind w:left="2520" w:hanging="360"/>
      </w:pPr>
      <w:rPr>
        <w:rFonts w:ascii="Symbol" w:hAnsi="Symbol"/>
      </w:rPr>
    </w:lvl>
    <w:lvl w:ilvl="4" w:tplc="2A8474A8">
      <w:start w:val="1"/>
      <w:numFmt w:val="bullet"/>
      <w:lvlText w:val="o"/>
      <w:lvlJc w:val="left"/>
      <w:pPr>
        <w:ind w:left="3240" w:hanging="360"/>
      </w:pPr>
      <w:rPr>
        <w:rFonts w:ascii="Courier New" w:hAnsi="Courier New"/>
      </w:rPr>
    </w:lvl>
    <w:lvl w:ilvl="5" w:tplc="D94E1C52">
      <w:start w:val="1"/>
      <w:numFmt w:val="bullet"/>
      <w:lvlText w:val=""/>
      <w:lvlJc w:val="left"/>
      <w:pPr>
        <w:ind w:left="3960" w:hanging="360"/>
      </w:pPr>
      <w:rPr>
        <w:rFonts w:ascii="Wingdings" w:hAnsi="Wingdings"/>
      </w:rPr>
    </w:lvl>
    <w:lvl w:ilvl="6" w:tplc="B884538C">
      <w:start w:val="1"/>
      <w:numFmt w:val="bullet"/>
      <w:lvlText w:val=""/>
      <w:lvlJc w:val="left"/>
      <w:pPr>
        <w:ind w:left="4680" w:hanging="360"/>
      </w:pPr>
      <w:rPr>
        <w:rFonts w:ascii="Symbol" w:hAnsi="Symbol"/>
      </w:rPr>
    </w:lvl>
    <w:lvl w:ilvl="7" w:tplc="AAEA65DA">
      <w:start w:val="1"/>
      <w:numFmt w:val="bullet"/>
      <w:lvlText w:val="o"/>
      <w:lvlJc w:val="left"/>
      <w:pPr>
        <w:ind w:left="5400" w:hanging="360"/>
      </w:pPr>
      <w:rPr>
        <w:rFonts w:ascii="Courier New" w:hAnsi="Courier New"/>
      </w:rPr>
    </w:lvl>
    <w:lvl w:ilvl="8" w:tplc="EB26A2DC">
      <w:start w:val="1"/>
      <w:numFmt w:val="bullet"/>
      <w:lvlText w:val=""/>
      <w:lvlJc w:val="left"/>
      <w:pPr>
        <w:ind w:left="6120" w:hanging="360"/>
      </w:pPr>
      <w:rPr>
        <w:rFonts w:ascii="Wingdings" w:hAnsi="Wingdings"/>
      </w:rPr>
    </w:lvl>
  </w:abstractNum>
  <w:abstractNum w:abstractNumId="38" w15:restartNumberingAfterBreak="0">
    <w:nsid w:val="37C82CC4"/>
    <w:multiLevelType w:val="hybridMultilevel"/>
    <w:tmpl w:val="00000000"/>
    <w:lvl w:ilvl="0" w:tplc="6BCE2D18">
      <w:start w:val="1"/>
      <w:numFmt w:val="bullet"/>
      <w:lvlText w:val=""/>
      <w:lvlJc w:val="left"/>
      <w:pPr>
        <w:ind w:left="720" w:hanging="360"/>
      </w:pPr>
      <w:rPr>
        <w:rFonts w:ascii="Symbol" w:hAnsi="Symbol"/>
      </w:rPr>
    </w:lvl>
    <w:lvl w:ilvl="1" w:tplc="4594CFE6">
      <w:start w:val="1"/>
      <w:numFmt w:val="bullet"/>
      <w:lvlText w:val="o"/>
      <w:lvlJc w:val="left"/>
      <w:pPr>
        <w:ind w:left="1440" w:hanging="360"/>
      </w:pPr>
      <w:rPr>
        <w:rFonts w:ascii="Courier New" w:hAnsi="Courier New"/>
      </w:rPr>
    </w:lvl>
    <w:lvl w:ilvl="2" w:tplc="2D48A36A">
      <w:start w:val="1"/>
      <w:numFmt w:val="bullet"/>
      <w:lvlText w:val=""/>
      <w:lvlJc w:val="left"/>
      <w:pPr>
        <w:ind w:left="2160" w:hanging="360"/>
      </w:pPr>
      <w:rPr>
        <w:rFonts w:ascii="Wingdings" w:hAnsi="Wingdings"/>
      </w:rPr>
    </w:lvl>
    <w:lvl w:ilvl="3" w:tplc="9350EC08">
      <w:start w:val="1"/>
      <w:numFmt w:val="bullet"/>
      <w:lvlText w:val=""/>
      <w:lvlJc w:val="left"/>
      <w:pPr>
        <w:ind w:left="2880" w:hanging="360"/>
      </w:pPr>
      <w:rPr>
        <w:rFonts w:ascii="Symbol" w:hAnsi="Symbol"/>
      </w:rPr>
    </w:lvl>
    <w:lvl w:ilvl="4" w:tplc="9B96552A">
      <w:start w:val="1"/>
      <w:numFmt w:val="bullet"/>
      <w:lvlText w:val="o"/>
      <w:lvlJc w:val="left"/>
      <w:pPr>
        <w:ind w:left="3600" w:hanging="360"/>
      </w:pPr>
      <w:rPr>
        <w:rFonts w:ascii="Courier New" w:hAnsi="Courier New"/>
      </w:rPr>
    </w:lvl>
    <w:lvl w:ilvl="5" w:tplc="8B1C5054">
      <w:start w:val="1"/>
      <w:numFmt w:val="bullet"/>
      <w:lvlText w:val=""/>
      <w:lvlJc w:val="left"/>
      <w:pPr>
        <w:ind w:left="4320" w:hanging="360"/>
      </w:pPr>
      <w:rPr>
        <w:rFonts w:ascii="Wingdings" w:hAnsi="Wingdings"/>
      </w:rPr>
    </w:lvl>
    <w:lvl w:ilvl="6" w:tplc="0958C992">
      <w:start w:val="1"/>
      <w:numFmt w:val="bullet"/>
      <w:lvlText w:val=""/>
      <w:lvlJc w:val="left"/>
      <w:pPr>
        <w:ind w:left="5040" w:hanging="360"/>
      </w:pPr>
      <w:rPr>
        <w:rFonts w:ascii="Symbol" w:hAnsi="Symbol"/>
      </w:rPr>
    </w:lvl>
    <w:lvl w:ilvl="7" w:tplc="8D903EEA">
      <w:start w:val="1"/>
      <w:numFmt w:val="bullet"/>
      <w:lvlText w:val="o"/>
      <w:lvlJc w:val="left"/>
      <w:pPr>
        <w:ind w:left="5760" w:hanging="360"/>
      </w:pPr>
      <w:rPr>
        <w:rFonts w:ascii="Courier New" w:hAnsi="Courier New"/>
      </w:rPr>
    </w:lvl>
    <w:lvl w:ilvl="8" w:tplc="121AD5E8">
      <w:start w:val="1"/>
      <w:numFmt w:val="bullet"/>
      <w:lvlText w:val=""/>
      <w:lvlJc w:val="left"/>
      <w:pPr>
        <w:ind w:left="6480" w:hanging="360"/>
      </w:pPr>
      <w:rPr>
        <w:rFonts w:ascii="Wingdings" w:hAnsi="Wingdings"/>
      </w:rPr>
    </w:lvl>
  </w:abstractNum>
  <w:abstractNum w:abstractNumId="39" w15:restartNumberingAfterBreak="0">
    <w:nsid w:val="3A936371"/>
    <w:multiLevelType w:val="hybridMultilevel"/>
    <w:tmpl w:val="00000000"/>
    <w:lvl w:ilvl="0" w:tplc="742C16E4">
      <w:start w:val="1"/>
      <w:numFmt w:val="bullet"/>
      <w:lvlText w:val=""/>
      <w:lvlJc w:val="left"/>
      <w:pPr>
        <w:ind w:left="720" w:hanging="360"/>
      </w:pPr>
      <w:rPr>
        <w:rFonts w:ascii="Symbol" w:hAnsi="Symbol"/>
      </w:rPr>
    </w:lvl>
    <w:lvl w:ilvl="1" w:tplc="69C2A3AE">
      <w:start w:val="1"/>
      <w:numFmt w:val="bullet"/>
      <w:lvlText w:val="o"/>
      <w:lvlJc w:val="left"/>
      <w:pPr>
        <w:ind w:left="1440" w:hanging="360"/>
      </w:pPr>
      <w:rPr>
        <w:rFonts w:ascii="Courier New" w:hAnsi="Courier New"/>
      </w:rPr>
    </w:lvl>
    <w:lvl w:ilvl="2" w:tplc="E35E18F0">
      <w:start w:val="1"/>
      <w:numFmt w:val="bullet"/>
      <w:lvlText w:val=""/>
      <w:lvlJc w:val="left"/>
      <w:pPr>
        <w:ind w:left="2160" w:hanging="360"/>
      </w:pPr>
      <w:rPr>
        <w:rFonts w:ascii="Wingdings" w:hAnsi="Wingdings"/>
      </w:rPr>
    </w:lvl>
    <w:lvl w:ilvl="3" w:tplc="185AA42A">
      <w:start w:val="1"/>
      <w:numFmt w:val="bullet"/>
      <w:lvlText w:val=""/>
      <w:lvlJc w:val="left"/>
      <w:pPr>
        <w:ind w:left="2880" w:hanging="360"/>
      </w:pPr>
      <w:rPr>
        <w:rFonts w:ascii="Symbol" w:hAnsi="Symbol"/>
      </w:rPr>
    </w:lvl>
    <w:lvl w:ilvl="4" w:tplc="4C5CC32E">
      <w:start w:val="1"/>
      <w:numFmt w:val="bullet"/>
      <w:lvlText w:val="o"/>
      <w:lvlJc w:val="left"/>
      <w:pPr>
        <w:ind w:left="3600" w:hanging="360"/>
      </w:pPr>
      <w:rPr>
        <w:rFonts w:ascii="Courier New" w:hAnsi="Courier New"/>
      </w:rPr>
    </w:lvl>
    <w:lvl w:ilvl="5" w:tplc="3BBE51B8">
      <w:start w:val="1"/>
      <w:numFmt w:val="bullet"/>
      <w:lvlText w:val=""/>
      <w:lvlJc w:val="left"/>
      <w:pPr>
        <w:ind w:left="4320" w:hanging="360"/>
      </w:pPr>
      <w:rPr>
        <w:rFonts w:ascii="Wingdings" w:hAnsi="Wingdings"/>
      </w:rPr>
    </w:lvl>
    <w:lvl w:ilvl="6" w:tplc="51721070">
      <w:start w:val="1"/>
      <w:numFmt w:val="bullet"/>
      <w:lvlText w:val=""/>
      <w:lvlJc w:val="left"/>
      <w:pPr>
        <w:ind w:left="5040" w:hanging="360"/>
      </w:pPr>
      <w:rPr>
        <w:rFonts w:ascii="Symbol" w:hAnsi="Symbol"/>
      </w:rPr>
    </w:lvl>
    <w:lvl w:ilvl="7" w:tplc="126AAB74">
      <w:start w:val="1"/>
      <w:numFmt w:val="bullet"/>
      <w:lvlText w:val="o"/>
      <w:lvlJc w:val="left"/>
      <w:pPr>
        <w:ind w:left="5760" w:hanging="360"/>
      </w:pPr>
      <w:rPr>
        <w:rFonts w:ascii="Courier New" w:hAnsi="Courier New"/>
      </w:rPr>
    </w:lvl>
    <w:lvl w:ilvl="8" w:tplc="ECD0A08A">
      <w:start w:val="1"/>
      <w:numFmt w:val="bullet"/>
      <w:lvlText w:val=""/>
      <w:lvlJc w:val="left"/>
      <w:pPr>
        <w:ind w:left="6480" w:hanging="360"/>
      </w:pPr>
      <w:rPr>
        <w:rFonts w:ascii="Wingdings" w:hAnsi="Wingdings"/>
      </w:rPr>
    </w:lvl>
  </w:abstractNum>
  <w:abstractNum w:abstractNumId="40" w15:restartNumberingAfterBreak="0">
    <w:nsid w:val="3CF00591"/>
    <w:multiLevelType w:val="hybridMultilevel"/>
    <w:tmpl w:val="00000000"/>
    <w:lvl w:ilvl="0" w:tplc="D41838DC">
      <w:start w:val="1"/>
      <w:numFmt w:val="bullet"/>
      <w:lvlText w:val=""/>
      <w:lvlJc w:val="left"/>
      <w:pPr>
        <w:ind w:left="720" w:hanging="360"/>
      </w:pPr>
      <w:rPr>
        <w:rFonts w:ascii="Symbol" w:hAnsi="Symbol"/>
      </w:rPr>
    </w:lvl>
    <w:lvl w:ilvl="1" w:tplc="E17E3AEE">
      <w:start w:val="1"/>
      <w:numFmt w:val="bullet"/>
      <w:lvlText w:val="o"/>
      <w:lvlJc w:val="left"/>
      <w:pPr>
        <w:ind w:left="1440" w:hanging="360"/>
      </w:pPr>
      <w:rPr>
        <w:rFonts w:ascii="Courier New" w:hAnsi="Courier New"/>
      </w:rPr>
    </w:lvl>
    <w:lvl w:ilvl="2" w:tplc="3E6C3680">
      <w:start w:val="1"/>
      <w:numFmt w:val="bullet"/>
      <w:lvlText w:val=""/>
      <w:lvlJc w:val="left"/>
      <w:pPr>
        <w:ind w:left="2160" w:hanging="360"/>
      </w:pPr>
      <w:rPr>
        <w:rFonts w:ascii="Wingdings" w:hAnsi="Wingdings"/>
      </w:rPr>
    </w:lvl>
    <w:lvl w:ilvl="3" w:tplc="3CB66558">
      <w:start w:val="1"/>
      <w:numFmt w:val="bullet"/>
      <w:lvlText w:val=""/>
      <w:lvlJc w:val="left"/>
      <w:pPr>
        <w:ind w:left="2880" w:hanging="360"/>
      </w:pPr>
      <w:rPr>
        <w:rFonts w:ascii="Symbol" w:hAnsi="Symbol"/>
      </w:rPr>
    </w:lvl>
    <w:lvl w:ilvl="4" w:tplc="6420A1F8">
      <w:start w:val="1"/>
      <w:numFmt w:val="bullet"/>
      <w:lvlText w:val="o"/>
      <w:lvlJc w:val="left"/>
      <w:pPr>
        <w:ind w:left="3600" w:hanging="360"/>
      </w:pPr>
      <w:rPr>
        <w:rFonts w:ascii="Courier New" w:hAnsi="Courier New"/>
      </w:rPr>
    </w:lvl>
    <w:lvl w:ilvl="5" w:tplc="35DE08D6">
      <w:start w:val="1"/>
      <w:numFmt w:val="bullet"/>
      <w:lvlText w:val=""/>
      <w:lvlJc w:val="left"/>
      <w:pPr>
        <w:ind w:left="4320" w:hanging="360"/>
      </w:pPr>
      <w:rPr>
        <w:rFonts w:ascii="Wingdings" w:hAnsi="Wingdings"/>
      </w:rPr>
    </w:lvl>
    <w:lvl w:ilvl="6" w:tplc="494EA672">
      <w:start w:val="1"/>
      <w:numFmt w:val="bullet"/>
      <w:lvlText w:val=""/>
      <w:lvlJc w:val="left"/>
      <w:pPr>
        <w:ind w:left="5040" w:hanging="360"/>
      </w:pPr>
      <w:rPr>
        <w:rFonts w:ascii="Symbol" w:hAnsi="Symbol"/>
      </w:rPr>
    </w:lvl>
    <w:lvl w:ilvl="7" w:tplc="0DDE5492">
      <w:start w:val="1"/>
      <w:numFmt w:val="bullet"/>
      <w:lvlText w:val="o"/>
      <w:lvlJc w:val="left"/>
      <w:pPr>
        <w:ind w:left="5760" w:hanging="360"/>
      </w:pPr>
      <w:rPr>
        <w:rFonts w:ascii="Courier New" w:hAnsi="Courier New"/>
      </w:rPr>
    </w:lvl>
    <w:lvl w:ilvl="8" w:tplc="CB2E39C4">
      <w:start w:val="1"/>
      <w:numFmt w:val="bullet"/>
      <w:lvlText w:val=""/>
      <w:lvlJc w:val="left"/>
      <w:pPr>
        <w:ind w:left="6480" w:hanging="360"/>
      </w:pPr>
      <w:rPr>
        <w:rFonts w:ascii="Wingdings" w:hAnsi="Wingdings"/>
      </w:rPr>
    </w:lvl>
  </w:abstractNum>
  <w:abstractNum w:abstractNumId="41" w15:restartNumberingAfterBreak="0">
    <w:nsid w:val="3DDD165A"/>
    <w:multiLevelType w:val="hybridMultilevel"/>
    <w:tmpl w:val="00000000"/>
    <w:lvl w:ilvl="0" w:tplc="3F226E82">
      <w:start w:val="1"/>
      <w:numFmt w:val="bullet"/>
      <w:lvlText w:val=""/>
      <w:lvlJc w:val="left"/>
      <w:pPr>
        <w:ind w:left="720" w:hanging="360"/>
      </w:pPr>
      <w:rPr>
        <w:rFonts w:ascii="Symbol" w:hAnsi="Symbol"/>
      </w:rPr>
    </w:lvl>
    <w:lvl w:ilvl="1" w:tplc="E452BF46">
      <w:start w:val="1"/>
      <w:numFmt w:val="bullet"/>
      <w:lvlText w:val="o"/>
      <w:lvlJc w:val="left"/>
      <w:pPr>
        <w:ind w:left="1440" w:hanging="360"/>
      </w:pPr>
      <w:rPr>
        <w:rFonts w:ascii="Courier New" w:hAnsi="Courier New"/>
      </w:rPr>
    </w:lvl>
    <w:lvl w:ilvl="2" w:tplc="8C9A61A2">
      <w:start w:val="1"/>
      <w:numFmt w:val="bullet"/>
      <w:lvlText w:val=""/>
      <w:lvlJc w:val="left"/>
      <w:pPr>
        <w:ind w:left="2160" w:hanging="360"/>
      </w:pPr>
      <w:rPr>
        <w:rFonts w:ascii="Wingdings" w:hAnsi="Wingdings"/>
      </w:rPr>
    </w:lvl>
    <w:lvl w:ilvl="3" w:tplc="F7B8DEA0">
      <w:start w:val="1"/>
      <w:numFmt w:val="bullet"/>
      <w:lvlText w:val=""/>
      <w:lvlJc w:val="left"/>
      <w:pPr>
        <w:ind w:left="2880" w:hanging="360"/>
      </w:pPr>
      <w:rPr>
        <w:rFonts w:ascii="Symbol" w:hAnsi="Symbol"/>
      </w:rPr>
    </w:lvl>
    <w:lvl w:ilvl="4" w:tplc="2AEAD260">
      <w:start w:val="1"/>
      <w:numFmt w:val="bullet"/>
      <w:lvlText w:val="o"/>
      <w:lvlJc w:val="left"/>
      <w:pPr>
        <w:ind w:left="3600" w:hanging="360"/>
      </w:pPr>
      <w:rPr>
        <w:rFonts w:ascii="Courier New" w:hAnsi="Courier New"/>
      </w:rPr>
    </w:lvl>
    <w:lvl w:ilvl="5" w:tplc="3D2C2CC4">
      <w:start w:val="1"/>
      <w:numFmt w:val="bullet"/>
      <w:lvlText w:val=""/>
      <w:lvlJc w:val="left"/>
      <w:pPr>
        <w:ind w:left="4320" w:hanging="360"/>
      </w:pPr>
      <w:rPr>
        <w:rFonts w:ascii="Wingdings" w:hAnsi="Wingdings"/>
      </w:rPr>
    </w:lvl>
    <w:lvl w:ilvl="6" w:tplc="D772B104">
      <w:start w:val="1"/>
      <w:numFmt w:val="bullet"/>
      <w:lvlText w:val=""/>
      <w:lvlJc w:val="left"/>
      <w:pPr>
        <w:ind w:left="5040" w:hanging="360"/>
      </w:pPr>
      <w:rPr>
        <w:rFonts w:ascii="Symbol" w:hAnsi="Symbol"/>
      </w:rPr>
    </w:lvl>
    <w:lvl w:ilvl="7" w:tplc="5BEAAA38">
      <w:start w:val="1"/>
      <w:numFmt w:val="bullet"/>
      <w:lvlText w:val="o"/>
      <w:lvlJc w:val="left"/>
      <w:pPr>
        <w:ind w:left="5760" w:hanging="360"/>
      </w:pPr>
      <w:rPr>
        <w:rFonts w:ascii="Courier New" w:hAnsi="Courier New"/>
      </w:rPr>
    </w:lvl>
    <w:lvl w:ilvl="8" w:tplc="C7BE5AAC">
      <w:start w:val="1"/>
      <w:numFmt w:val="bullet"/>
      <w:lvlText w:val=""/>
      <w:lvlJc w:val="left"/>
      <w:pPr>
        <w:ind w:left="6480" w:hanging="360"/>
      </w:pPr>
      <w:rPr>
        <w:rFonts w:ascii="Wingdings" w:hAnsi="Wingdings"/>
      </w:rPr>
    </w:lvl>
  </w:abstractNum>
  <w:abstractNum w:abstractNumId="42" w15:restartNumberingAfterBreak="0">
    <w:nsid w:val="42160BE3"/>
    <w:multiLevelType w:val="hybridMultilevel"/>
    <w:tmpl w:val="00000000"/>
    <w:lvl w:ilvl="0" w:tplc="B9B4D5C0">
      <w:start w:val="1"/>
      <w:numFmt w:val="bullet"/>
      <w:lvlText w:val=""/>
      <w:lvlJc w:val="left"/>
      <w:pPr>
        <w:ind w:left="720" w:hanging="360"/>
      </w:pPr>
      <w:rPr>
        <w:rFonts w:ascii="Symbol" w:hAnsi="Symbol"/>
      </w:rPr>
    </w:lvl>
    <w:lvl w:ilvl="1" w:tplc="BC28FA96">
      <w:start w:val="1"/>
      <w:numFmt w:val="bullet"/>
      <w:lvlText w:val="o"/>
      <w:lvlJc w:val="left"/>
      <w:pPr>
        <w:ind w:left="1440" w:hanging="360"/>
      </w:pPr>
      <w:rPr>
        <w:rFonts w:ascii="Courier New" w:hAnsi="Courier New"/>
      </w:rPr>
    </w:lvl>
    <w:lvl w:ilvl="2" w:tplc="F20A2B46">
      <w:start w:val="1"/>
      <w:numFmt w:val="bullet"/>
      <w:lvlText w:val=""/>
      <w:lvlJc w:val="left"/>
      <w:pPr>
        <w:ind w:left="2160" w:hanging="360"/>
      </w:pPr>
      <w:rPr>
        <w:rFonts w:ascii="Wingdings" w:hAnsi="Wingdings"/>
      </w:rPr>
    </w:lvl>
    <w:lvl w:ilvl="3" w:tplc="67B88AF2">
      <w:start w:val="1"/>
      <w:numFmt w:val="bullet"/>
      <w:lvlText w:val=""/>
      <w:lvlJc w:val="left"/>
      <w:pPr>
        <w:ind w:left="2880" w:hanging="360"/>
      </w:pPr>
      <w:rPr>
        <w:rFonts w:ascii="Symbol" w:hAnsi="Symbol"/>
      </w:rPr>
    </w:lvl>
    <w:lvl w:ilvl="4" w:tplc="FC644F1C">
      <w:start w:val="1"/>
      <w:numFmt w:val="bullet"/>
      <w:lvlText w:val="o"/>
      <w:lvlJc w:val="left"/>
      <w:pPr>
        <w:ind w:left="3600" w:hanging="360"/>
      </w:pPr>
      <w:rPr>
        <w:rFonts w:ascii="Courier New" w:hAnsi="Courier New"/>
      </w:rPr>
    </w:lvl>
    <w:lvl w:ilvl="5" w:tplc="5346027C">
      <w:start w:val="1"/>
      <w:numFmt w:val="bullet"/>
      <w:lvlText w:val=""/>
      <w:lvlJc w:val="left"/>
      <w:pPr>
        <w:ind w:left="4320" w:hanging="360"/>
      </w:pPr>
      <w:rPr>
        <w:rFonts w:ascii="Wingdings" w:hAnsi="Wingdings"/>
      </w:rPr>
    </w:lvl>
    <w:lvl w:ilvl="6" w:tplc="C0F4DF26">
      <w:start w:val="1"/>
      <w:numFmt w:val="bullet"/>
      <w:lvlText w:val=""/>
      <w:lvlJc w:val="left"/>
      <w:pPr>
        <w:ind w:left="5040" w:hanging="360"/>
      </w:pPr>
      <w:rPr>
        <w:rFonts w:ascii="Symbol" w:hAnsi="Symbol"/>
      </w:rPr>
    </w:lvl>
    <w:lvl w:ilvl="7" w:tplc="2E68DA30">
      <w:start w:val="1"/>
      <w:numFmt w:val="bullet"/>
      <w:lvlText w:val="o"/>
      <w:lvlJc w:val="left"/>
      <w:pPr>
        <w:ind w:left="5760" w:hanging="360"/>
      </w:pPr>
      <w:rPr>
        <w:rFonts w:ascii="Courier New" w:hAnsi="Courier New"/>
      </w:rPr>
    </w:lvl>
    <w:lvl w:ilvl="8" w:tplc="05144154">
      <w:start w:val="1"/>
      <w:numFmt w:val="bullet"/>
      <w:lvlText w:val=""/>
      <w:lvlJc w:val="left"/>
      <w:pPr>
        <w:ind w:left="6480" w:hanging="360"/>
      </w:pPr>
      <w:rPr>
        <w:rFonts w:ascii="Wingdings" w:hAnsi="Wingdings"/>
      </w:rPr>
    </w:lvl>
  </w:abstractNum>
  <w:abstractNum w:abstractNumId="43" w15:restartNumberingAfterBreak="0">
    <w:nsid w:val="4435780A"/>
    <w:multiLevelType w:val="hybridMultilevel"/>
    <w:tmpl w:val="00000000"/>
    <w:lvl w:ilvl="0" w:tplc="9B8A7604">
      <w:start w:val="1"/>
      <w:numFmt w:val="decimal"/>
      <w:lvlText w:val="%1."/>
      <w:lvlJc w:val="left"/>
      <w:pPr>
        <w:ind w:left="720" w:hanging="360"/>
      </w:pPr>
    </w:lvl>
    <w:lvl w:ilvl="1" w:tplc="DC182E80">
      <w:start w:val="1"/>
      <w:numFmt w:val="lowerLetter"/>
      <w:lvlText w:val="%2."/>
      <w:lvlJc w:val="left"/>
      <w:pPr>
        <w:ind w:left="1440" w:hanging="360"/>
      </w:pPr>
    </w:lvl>
    <w:lvl w:ilvl="2" w:tplc="4B0A51A0">
      <w:start w:val="1"/>
      <w:numFmt w:val="lowerRoman"/>
      <w:lvlText w:val="%3."/>
      <w:lvlJc w:val="right"/>
      <w:pPr>
        <w:ind w:left="2160" w:hanging="180"/>
      </w:pPr>
    </w:lvl>
    <w:lvl w:ilvl="3" w:tplc="B83ECF34">
      <w:start w:val="1"/>
      <w:numFmt w:val="decimal"/>
      <w:lvlText w:val="%4."/>
      <w:lvlJc w:val="left"/>
      <w:pPr>
        <w:ind w:left="2880" w:hanging="360"/>
      </w:pPr>
    </w:lvl>
    <w:lvl w:ilvl="4" w:tplc="905209BA">
      <w:start w:val="1"/>
      <w:numFmt w:val="lowerLetter"/>
      <w:lvlText w:val="%5."/>
      <w:lvlJc w:val="left"/>
      <w:pPr>
        <w:ind w:left="3600" w:hanging="360"/>
      </w:pPr>
    </w:lvl>
    <w:lvl w:ilvl="5" w:tplc="A7504EF8">
      <w:start w:val="1"/>
      <w:numFmt w:val="lowerRoman"/>
      <w:lvlText w:val="%6."/>
      <w:lvlJc w:val="right"/>
      <w:pPr>
        <w:ind w:left="4320" w:hanging="180"/>
      </w:pPr>
    </w:lvl>
    <w:lvl w:ilvl="6" w:tplc="CE10D5FC">
      <w:start w:val="1"/>
      <w:numFmt w:val="decimal"/>
      <w:lvlText w:val="%7."/>
      <w:lvlJc w:val="left"/>
      <w:pPr>
        <w:ind w:left="5040" w:hanging="360"/>
      </w:pPr>
    </w:lvl>
    <w:lvl w:ilvl="7" w:tplc="C9928CCC">
      <w:start w:val="1"/>
      <w:numFmt w:val="lowerLetter"/>
      <w:lvlText w:val="%8."/>
      <w:lvlJc w:val="left"/>
      <w:pPr>
        <w:ind w:left="5760" w:hanging="360"/>
      </w:pPr>
    </w:lvl>
    <w:lvl w:ilvl="8" w:tplc="FC3AC236">
      <w:start w:val="1"/>
      <w:numFmt w:val="lowerRoman"/>
      <w:lvlText w:val="%9."/>
      <w:lvlJc w:val="right"/>
      <w:pPr>
        <w:ind w:left="6480" w:hanging="180"/>
      </w:pPr>
    </w:lvl>
  </w:abstractNum>
  <w:abstractNum w:abstractNumId="44" w15:restartNumberingAfterBreak="0">
    <w:nsid w:val="468106D8"/>
    <w:multiLevelType w:val="hybridMultilevel"/>
    <w:tmpl w:val="00000000"/>
    <w:lvl w:ilvl="0" w:tplc="262A87EA">
      <w:start w:val="1"/>
      <w:numFmt w:val="bullet"/>
      <w:lvlText w:val=""/>
      <w:lvlJc w:val="left"/>
      <w:pPr>
        <w:ind w:left="720" w:hanging="360"/>
      </w:pPr>
      <w:rPr>
        <w:rFonts w:ascii="Symbol" w:hAnsi="Symbol"/>
      </w:rPr>
    </w:lvl>
    <w:lvl w:ilvl="1" w:tplc="A8CE514A">
      <w:start w:val="1"/>
      <w:numFmt w:val="bullet"/>
      <w:lvlText w:val="o"/>
      <w:lvlJc w:val="left"/>
      <w:pPr>
        <w:ind w:left="1440" w:hanging="360"/>
      </w:pPr>
      <w:rPr>
        <w:rFonts w:ascii="Courier New" w:hAnsi="Courier New"/>
      </w:rPr>
    </w:lvl>
    <w:lvl w:ilvl="2" w:tplc="1548E768">
      <w:start w:val="1"/>
      <w:numFmt w:val="bullet"/>
      <w:lvlText w:val=""/>
      <w:lvlJc w:val="left"/>
      <w:pPr>
        <w:ind w:left="2160" w:hanging="360"/>
      </w:pPr>
      <w:rPr>
        <w:rFonts w:ascii="Wingdings" w:hAnsi="Wingdings"/>
      </w:rPr>
    </w:lvl>
    <w:lvl w:ilvl="3" w:tplc="FE1C11E6">
      <w:start w:val="1"/>
      <w:numFmt w:val="bullet"/>
      <w:lvlText w:val=""/>
      <w:lvlJc w:val="left"/>
      <w:pPr>
        <w:ind w:left="2880" w:hanging="360"/>
      </w:pPr>
      <w:rPr>
        <w:rFonts w:ascii="Symbol" w:hAnsi="Symbol"/>
      </w:rPr>
    </w:lvl>
    <w:lvl w:ilvl="4" w:tplc="E22C38C6">
      <w:start w:val="1"/>
      <w:numFmt w:val="bullet"/>
      <w:lvlText w:val="o"/>
      <w:lvlJc w:val="left"/>
      <w:pPr>
        <w:ind w:left="3600" w:hanging="360"/>
      </w:pPr>
      <w:rPr>
        <w:rFonts w:ascii="Courier New" w:hAnsi="Courier New"/>
      </w:rPr>
    </w:lvl>
    <w:lvl w:ilvl="5" w:tplc="57F8206E">
      <w:start w:val="1"/>
      <w:numFmt w:val="bullet"/>
      <w:lvlText w:val=""/>
      <w:lvlJc w:val="left"/>
      <w:pPr>
        <w:ind w:left="4320" w:hanging="360"/>
      </w:pPr>
      <w:rPr>
        <w:rFonts w:ascii="Wingdings" w:hAnsi="Wingdings"/>
      </w:rPr>
    </w:lvl>
    <w:lvl w:ilvl="6" w:tplc="66183862">
      <w:start w:val="1"/>
      <w:numFmt w:val="bullet"/>
      <w:lvlText w:val=""/>
      <w:lvlJc w:val="left"/>
      <w:pPr>
        <w:ind w:left="5040" w:hanging="360"/>
      </w:pPr>
      <w:rPr>
        <w:rFonts w:ascii="Symbol" w:hAnsi="Symbol"/>
      </w:rPr>
    </w:lvl>
    <w:lvl w:ilvl="7" w:tplc="58A2D24E">
      <w:start w:val="1"/>
      <w:numFmt w:val="bullet"/>
      <w:lvlText w:val="o"/>
      <w:lvlJc w:val="left"/>
      <w:pPr>
        <w:ind w:left="5760" w:hanging="360"/>
      </w:pPr>
      <w:rPr>
        <w:rFonts w:ascii="Courier New" w:hAnsi="Courier New"/>
      </w:rPr>
    </w:lvl>
    <w:lvl w:ilvl="8" w:tplc="7DB02BB0">
      <w:start w:val="1"/>
      <w:numFmt w:val="bullet"/>
      <w:lvlText w:val=""/>
      <w:lvlJc w:val="left"/>
      <w:pPr>
        <w:ind w:left="6480" w:hanging="360"/>
      </w:pPr>
      <w:rPr>
        <w:rFonts w:ascii="Wingdings" w:hAnsi="Wingdings"/>
      </w:rPr>
    </w:lvl>
  </w:abstractNum>
  <w:abstractNum w:abstractNumId="45" w15:restartNumberingAfterBreak="0">
    <w:nsid w:val="46D5135E"/>
    <w:multiLevelType w:val="hybridMultilevel"/>
    <w:tmpl w:val="00000000"/>
    <w:lvl w:ilvl="0" w:tplc="8AEC0B4C">
      <w:start w:val="1"/>
      <w:numFmt w:val="bullet"/>
      <w:lvlText w:val=""/>
      <w:lvlJc w:val="left"/>
      <w:pPr>
        <w:ind w:left="360" w:hanging="360"/>
      </w:pPr>
      <w:rPr>
        <w:rFonts w:ascii="Symbol" w:hAnsi="Symbol"/>
      </w:rPr>
    </w:lvl>
    <w:lvl w:ilvl="1" w:tplc="B934B9DE">
      <w:start w:val="1"/>
      <w:numFmt w:val="bullet"/>
      <w:lvlText w:val="o"/>
      <w:lvlJc w:val="left"/>
      <w:pPr>
        <w:ind w:left="1080" w:hanging="360"/>
      </w:pPr>
      <w:rPr>
        <w:rFonts w:ascii="Courier New" w:hAnsi="Courier New"/>
      </w:rPr>
    </w:lvl>
    <w:lvl w:ilvl="2" w:tplc="17D48D64">
      <w:start w:val="1"/>
      <w:numFmt w:val="bullet"/>
      <w:lvlText w:val=""/>
      <w:lvlJc w:val="left"/>
      <w:pPr>
        <w:ind w:left="1800" w:hanging="360"/>
      </w:pPr>
      <w:rPr>
        <w:rFonts w:ascii="Wingdings" w:hAnsi="Wingdings"/>
      </w:rPr>
    </w:lvl>
    <w:lvl w:ilvl="3" w:tplc="E12AB512">
      <w:start w:val="1"/>
      <w:numFmt w:val="bullet"/>
      <w:lvlText w:val=""/>
      <w:lvlJc w:val="left"/>
      <w:pPr>
        <w:ind w:left="2520" w:hanging="360"/>
      </w:pPr>
      <w:rPr>
        <w:rFonts w:ascii="Symbol" w:hAnsi="Symbol"/>
      </w:rPr>
    </w:lvl>
    <w:lvl w:ilvl="4" w:tplc="E8629D28">
      <w:start w:val="1"/>
      <w:numFmt w:val="bullet"/>
      <w:lvlText w:val="o"/>
      <w:lvlJc w:val="left"/>
      <w:pPr>
        <w:ind w:left="3240" w:hanging="360"/>
      </w:pPr>
      <w:rPr>
        <w:rFonts w:ascii="Courier New" w:hAnsi="Courier New"/>
      </w:rPr>
    </w:lvl>
    <w:lvl w:ilvl="5" w:tplc="81B20564">
      <w:start w:val="1"/>
      <w:numFmt w:val="bullet"/>
      <w:lvlText w:val=""/>
      <w:lvlJc w:val="left"/>
      <w:pPr>
        <w:ind w:left="3960" w:hanging="360"/>
      </w:pPr>
      <w:rPr>
        <w:rFonts w:ascii="Wingdings" w:hAnsi="Wingdings"/>
      </w:rPr>
    </w:lvl>
    <w:lvl w:ilvl="6" w:tplc="10E2268E">
      <w:start w:val="1"/>
      <w:numFmt w:val="bullet"/>
      <w:lvlText w:val=""/>
      <w:lvlJc w:val="left"/>
      <w:pPr>
        <w:ind w:left="4680" w:hanging="360"/>
      </w:pPr>
      <w:rPr>
        <w:rFonts w:ascii="Symbol" w:hAnsi="Symbol"/>
      </w:rPr>
    </w:lvl>
    <w:lvl w:ilvl="7" w:tplc="81DEA2FA">
      <w:start w:val="1"/>
      <w:numFmt w:val="bullet"/>
      <w:lvlText w:val="o"/>
      <w:lvlJc w:val="left"/>
      <w:pPr>
        <w:ind w:left="5400" w:hanging="360"/>
      </w:pPr>
      <w:rPr>
        <w:rFonts w:ascii="Courier New" w:hAnsi="Courier New"/>
      </w:rPr>
    </w:lvl>
    <w:lvl w:ilvl="8" w:tplc="CCA0C8C0">
      <w:start w:val="1"/>
      <w:numFmt w:val="bullet"/>
      <w:lvlText w:val=""/>
      <w:lvlJc w:val="left"/>
      <w:pPr>
        <w:ind w:left="6120" w:hanging="360"/>
      </w:pPr>
      <w:rPr>
        <w:rFonts w:ascii="Wingdings" w:hAnsi="Wingdings"/>
      </w:rPr>
    </w:lvl>
  </w:abstractNum>
  <w:abstractNum w:abstractNumId="46" w15:restartNumberingAfterBreak="0">
    <w:nsid w:val="482C1100"/>
    <w:multiLevelType w:val="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Noto Sans Symbols" w:hAnsi="Noto Sans Symbols"/>
      </w:rPr>
    </w:lvl>
    <w:lvl w:ilvl="3">
      <w:start w:val="1"/>
      <w:numFmt w:val="bullet"/>
      <w:lvlText w:val="●"/>
      <w:lvlJc w:val="left"/>
      <w:pPr>
        <w:ind w:left="2880" w:hanging="360"/>
      </w:pPr>
      <w:rPr>
        <w:rFonts w:ascii="Noto Sans Symbols" w:hAnsi="Noto Sans Symbols"/>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Noto Sans Symbols" w:hAnsi="Noto Sans Symbols"/>
      </w:rPr>
    </w:lvl>
    <w:lvl w:ilvl="6">
      <w:start w:val="1"/>
      <w:numFmt w:val="bullet"/>
      <w:lvlText w:val="●"/>
      <w:lvlJc w:val="left"/>
      <w:pPr>
        <w:ind w:left="5040" w:hanging="360"/>
      </w:pPr>
      <w:rPr>
        <w:rFonts w:ascii="Noto Sans Symbols" w:hAnsi="Noto Sans Symbols"/>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Noto Sans Symbols" w:hAnsi="Noto Sans Symbols"/>
      </w:rPr>
    </w:lvl>
  </w:abstractNum>
  <w:abstractNum w:abstractNumId="47" w15:restartNumberingAfterBreak="0">
    <w:nsid w:val="49870833"/>
    <w:multiLevelType w:val="hybridMultilevel"/>
    <w:tmpl w:val="00000000"/>
    <w:lvl w:ilvl="0" w:tplc="26E0B9C2">
      <w:start w:val="1"/>
      <w:numFmt w:val="bullet"/>
      <w:lvlText w:val=""/>
      <w:lvlJc w:val="left"/>
      <w:pPr>
        <w:ind w:left="720" w:hanging="360"/>
      </w:pPr>
      <w:rPr>
        <w:rFonts w:ascii="Symbol" w:hAnsi="Symbol"/>
      </w:rPr>
    </w:lvl>
    <w:lvl w:ilvl="1" w:tplc="F6A6D3AE">
      <w:start w:val="1"/>
      <w:numFmt w:val="bullet"/>
      <w:lvlText w:val="o"/>
      <w:lvlJc w:val="left"/>
      <w:pPr>
        <w:ind w:left="1440" w:hanging="360"/>
      </w:pPr>
      <w:rPr>
        <w:rFonts w:ascii="Courier New" w:hAnsi="Courier New"/>
      </w:rPr>
    </w:lvl>
    <w:lvl w:ilvl="2" w:tplc="7446119A">
      <w:start w:val="1"/>
      <w:numFmt w:val="bullet"/>
      <w:lvlText w:val=""/>
      <w:lvlJc w:val="left"/>
      <w:pPr>
        <w:ind w:left="2160" w:hanging="360"/>
      </w:pPr>
      <w:rPr>
        <w:rFonts w:ascii="Wingdings" w:hAnsi="Wingdings"/>
      </w:rPr>
    </w:lvl>
    <w:lvl w:ilvl="3" w:tplc="C5422A0E">
      <w:start w:val="1"/>
      <w:numFmt w:val="bullet"/>
      <w:lvlText w:val=""/>
      <w:lvlJc w:val="left"/>
      <w:pPr>
        <w:ind w:left="2880" w:hanging="360"/>
      </w:pPr>
      <w:rPr>
        <w:rFonts w:ascii="Symbol" w:hAnsi="Symbol"/>
      </w:rPr>
    </w:lvl>
    <w:lvl w:ilvl="4" w:tplc="E3106302">
      <w:start w:val="1"/>
      <w:numFmt w:val="bullet"/>
      <w:lvlText w:val="o"/>
      <w:lvlJc w:val="left"/>
      <w:pPr>
        <w:ind w:left="3600" w:hanging="360"/>
      </w:pPr>
      <w:rPr>
        <w:rFonts w:ascii="Courier New" w:hAnsi="Courier New"/>
      </w:rPr>
    </w:lvl>
    <w:lvl w:ilvl="5" w:tplc="E3B4EF92">
      <w:start w:val="1"/>
      <w:numFmt w:val="bullet"/>
      <w:lvlText w:val=""/>
      <w:lvlJc w:val="left"/>
      <w:pPr>
        <w:ind w:left="4320" w:hanging="360"/>
      </w:pPr>
      <w:rPr>
        <w:rFonts w:ascii="Wingdings" w:hAnsi="Wingdings"/>
      </w:rPr>
    </w:lvl>
    <w:lvl w:ilvl="6" w:tplc="72B86918">
      <w:start w:val="1"/>
      <w:numFmt w:val="bullet"/>
      <w:lvlText w:val=""/>
      <w:lvlJc w:val="left"/>
      <w:pPr>
        <w:ind w:left="5040" w:hanging="360"/>
      </w:pPr>
      <w:rPr>
        <w:rFonts w:ascii="Symbol" w:hAnsi="Symbol"/>
      </w:rPr>
    </w:lvl>
    <w:lvl w:ilvl="7" w:tplc="1DA0D026">
      <w:start w:val="1"/>
      <w:numFmt w:val="bullet"/>
      <w:lvlText w:val="o"/>
      <w:lvlJc w:val="left"/>
      <w:pPr>
        <w:ind w:left="5760" w:hanging="360"/>
      </w:pPr>
      <w:rPr>
        <w:rFonts w:ascii="Courier New" w:hAnsi="Courier New"/>
      </w:rPr>
    </w:lvl>
    <w:lvl w:ilvl="8" w:tplc="E4EE1B5C">
      <w:start w:val="1"/>
      <w:numFmt w:val="bullet"/>
      <w:lvlText w:val=""/>
      <w:lvlJc w:val="left"/>
      <w:pPr>
        <w:ind w:left="6480" w:hanging="360"/>
      </w:pPr>
      <w:rPr>
        <w:rFonts w:ascii="Wingdings" w:hAnsi="Wingdings"/>
      </w:rPr>
    </w:lvl>
  </w:abstractNum>
  <w:abstractNum w:abstractNumId="48" w15:restartNumberingAfterBreak="0">
    <w:nsid w:val="4D335E44"/>
    <w:multiLevelType w:val="hybridMultilevel"/>
    <w:tmpl w:val="00000000"/>
    <w:lvl w:ilvl="0" w:tplc="32C87D60">
      <w:start w:val="1"/>
      <w:numFmt w:val="bullet"/>
      <w:lvlText w:val=""/>
      <w:lvlJc w:val="left"/>
      <w:pPr>
        <w:ind w:left="720" w:hanging="360"/>
      </w:pPr>
      <w:rPr>
        <w:rFonts w:ascii="Symbol" w:hAnsi="Symbol"/>
      </w:rPr>
    </w:lvl>
    <w:lvl w:ilvl="1" w:tplc="67D4C2AC">
      <w:start w:val="1"/>
      <w:numFmt w:val="bullet"/>
      <w:lvlText w:val="•"/>
      <w:lvlJc w:val="left"/>
      <w:pPr>
        <w:ind w:left="1785" w:hanging="705"/>
      </w:pPr>
      <w:rPr>
        <w:rFonts w:ascii="Arial" w:hAnsi="Arial"/>
      </w:rPr>
    </w:lvl>
    <w:lvl w:ilvl="2" w:tplc="E81ADBCE">
      <w:start w:val="1"/>
      <w:numFmt w:val="bullet"/>
      <w:lvlText w:val=""/>
      <w:lvlJc w:val="left"/>
      <w:pPr>
        <w:ind w:left="2160" w:hanging="360"/>
      </w:pPr>
      <w:rPr>
        <w:rFonts w:ascii="Wingdings" w:hAnsi="Wingdings"/>
      </w:rPr>
    </w:lvl>
    <w:lvl w:ilvl="3" w:tplc="2604C900">
      <w:start w:val="1"/>
      <w:numFmt w:val="bullet"/>
      <w:lvlText w:val=""/>
      <w:lvlJc w:val="left"/>
      <w:pPr>
        <w:ind w:left="2880" w:hanging="360"/>
      </w:pPr>
      <w:rPr>
        <w:rFonts w:ascii="Symbol" w:hAnsi="Symbol"/>
      </w:rPr>
    </w:lvl>
    <w:lvl w:ilvl="4" w:tplc="7986AEE8">
      <w:start w:val="1"/>
      <w:numFmt w:val="bullet"/>
      <w:lvlText w:val="o"/>
      <w:lvlJc w:val="left"/>
      <w:pPr>
        <w:ind w:left="3600" w:hanging="360"/>
      </w:pPr>
      <w:rPr>
        <w:rFonts w:ascii="Courier New" w:hAnsi="Courier New"/>
      </w:rPr>
    </w:lvl>
    <w:lvl w:ilvl="5" w:tplc="A62C4E64">
      <w:start w:val="1"/>
      <w:numFmt w:val="bullet"/>
      <w:lvlText w:val=""/>
      <w:lvlJc w:val="left"/>
      <w:pPr>
        <w:ind w:left="4320" w:hanging="360"/>
      </w:pPr>
      <w:rPr>
        <w:rFonts w:ascii="Wingdings" w:hAnsi="Wingdings"/>
      </w:rPr>
    </w:lvl>
    <w:lvl w:ilvl="6" w:tplc="B0B0D48A">
      <w:start w:val="1"/>
      <w:numFmt w:val="bullet"/>
      <w:lvlText w:val=""/>
      <w:lvlJc w:val="left"/>
      <w:pPr>
        <w:ind w:left="5040" w:hanging="360"/>
      </w:pPr>
      <w:rPr>
        <w:rFonts w:ascii="Symbol" w:hAnsi="Symbol"/>
      </w:rPr>
    </w:lvl>
    <w:lvl w:ilvl="7" w:tplc="55040614">
      <w:start w:val="1"/>
      <w:numFmt w:val="bullet"/>
      <w:lvlText w:val="o"/>
      <w:lvlJc w:val="left"/>
      <w:pPr>
        <w:ind w:left="5760" w:hanging="360"/>
      </w:pPr>
      <w:rPr>
        <w:rFonts w:ascii="Courier New" w:hAnsi="Courier New"/>
      </w:rPr>
    </w:lvl>
    <w:lvl w:ilvl="8" w:tplc="7AC6899C">
      <w:start w:val="1"/>
      <w:numFmt w:val="bullet"/>
      <w:lvlText w:val=""/>
      <w:lvlJc w:val="left"/>
      <w:pPr>
        <w:ind w:left="6480" w:hanging="360"/>
      </w:pPr>
      <w:rPr>
        <w:rFonts w:ascii="Wingdings" w:hAnsi="Wingdings"/>
      </w:rPr>
    </w:lvl>
  </w:abstractNum>
  <w:abstractNum w:abstractNumId="49" w15:restartNumberingAfterBreak="0">
    <w:nsid w:val="4E387A4A"/>
    <w:multiLevelType w:val="hybridMultilevel"/>
    <w:tmpl w:val="00000000"/>
    <w:lvl w:ilvl="0" w:tplc="28FA8776">
      <w:start w:val="1"/>
      <w:numFmt w:val="bullet"/>
      <w:lvlText w:val=""/>
      <w:lvlJc w:val="left"/>
      <w:pPr>
        <w:ind w:left="720" w:hanging="360"/>
      </w:pPr>
      <w:rPr>
        <w:rFonts w:ascii="Symbol" w:hAnsi="Symbol"/>
      </w:rPr>
    </w:lvl>
    <w:lvl w:ilvl="1" w:tplc="44EA5620">
      <w:start w:val="1"/>
      <w:numFmt w:val="bullet"/>
      <w:lvlText w:val="o"/>
      <w:lvlJc w:val="left"/>
      <w:pPr>
        <w:ind w:left="1440" w:hanging="360"/>
      </w:pPr>
      <w:rPr>
        <w:rFonts w:ascii="Courier New" w:hAnsi="Courier New"/>
      </w:rPr>
    </w:lvl>
    <w:lvl w:ilvl="2" w:tplc="6B52B802">
      <w:start w:val="1"/>
      <w:numFmt w:val="bullet"/>
      <w:lvlText w:val=""/>
      <w:lvlJc w:val="left"/>
      <w:pPr>
        <w:ind w:left="2160" w:hanging="360"/>
      </w:pPr>
      <w:rPr>
        <w:rFonts w:ascii="Wingdings" w:hAnsi="Wingdings"/>
      </w:rPr>
    </w:lvl>
    <w:lvl w:ilvl="3" w:tplc="ABB27414">
      <w:start w:val="1"/>
      <w:numFmt w:val="bullet"/>
      <w:lvlText w:val=""/>
      <w:lvlJc w:val="left"/>
      <w:pPr>
        <w:ind w:left="2880" w:hanging="360"/>
      </w:pPr>
      <w:rPr>
        <w:rFonts w:ascii="Symbol" w:hAnsi="Symbol"/>
      </w:rPr>
    </w:lvl>
    <w:lvl w:ilvl="4" w:tplc="80C8EF04">
      <w:start w:val="1"/>
      <w:numFmt w:val="bullet"/>
      <w:lvlText w:val="o"/>
      <w:lvlJc w:val="left"/>
      <w:pPr>
        <w:ind w:left="3600" w:hanging="360"/>
      </w:pPr>
      <w:rPr>
        <w:rFonts w:ascii="Courier New" w:hAnsi="Courier New"/>
      </w:rPr>
    </w:lvl>
    <w:lvl w:ilvl="5" w:tplc="173CA608">
      <w:start w:val="1"/>
      <w:numFmt w:val="bullet"/>
      <w:lvlText w:val=""/>
      <w:lvlJc w:val="left"/>
      <w:pPr>
        <w:ind w:left="4320" w:hanging="360"/>
      </w:pPr>
      <w:rPr>
        <w:rFonts w:ascii="Wingdings" w:hAnsi="Wingdings"/>
      </w:rPr>
    </w:lvl>
    <w:lvl w:ilvl="6" w:tplc="0B9A5F1E">
      <w:start w:val="1"/>
      <w:numFmt w:val="bullet"/>
      <w:lvlText w:val=""/>
      <w:lvlJc w:val="left"/>
      <w:pPr>
        <w:ind w:left="5040" w:hanging="360"/>
      </w:pPr>
      <w:rPr>
        <w:rFonts w:ascii="Symbol" w:hAnsi="Symbol"/>
      </w:rPr>
    </w:lvl>
    <w:lvl w:ilvl="7" w:tplc="7E1ECF48">
      <w:start w:val="1"/>
      <w:numFmt w:val="bullet"/>
      <w:lvlText w:val="o"/>
      <w:lvlJc w:val="left"/>
      <w:pPr>
        <w:ind w:left="5760" w:hanging="360"/>
      </w:pPr>
      <w:rPr>
        <w:rFonts w:ascii="Courier New" w:hAnsi="Courier New"/>
      </w:rPr>
    </w:lvl>
    <w:lvl w:ilvl="8" w:tplc="A8EE1C98">
      <w:start w:val="1"/>
      <w:numFmt w:val="bullet"/>
      <w:lvlText w:val=""/>
      <w:lvlJc w:val="left"/>
      <w:pPr>
        <w:ind w:left="6480" w:hanging="360"/>
      </w:pPr>
      <w:rPr>
        <w:rFonts w:ascii="Wingdings" w:hAnsi="Wingdings"/>
      </w:rPr>
    </w:lvl>
  </w:abstractNum>
  <w:abstractNum w:abstractNumId="50" w15:restartNumberingAfterBreak="0">
    <w:nsid w:val="4FCB6AAB"/>
    <w:multiLevelType w:val="hybridMultilevel"/>
    <w:tmpl w:val="00000000"/>
    <w:lvl w:ilvl="0" w:tplc="42F2D33E">
      <w:start w:val="1"/>
      <w:numFmt w:val="bullet"/>
      <w:lvlText w:val=""/>
      <w:lvlJc w:val="left"/>
      <w:pPr>
        <w:ind w:left="360" w:hanging="360"/>
      </w:pPr>
      <w:rPr>
        <w:rFonts w:ascii="Symbol" w:hAnsi="Symbol"/>
        <w:color w:val="auto"/>
      </w:rPr>
    </w:lvl>
    <w:lvl w:ilvl="1" w:tplc="6C848928">
      <w:start w:val="1"/>
      <w:numFmt w:val="bullet"/>
      <w:lvlText w:val="o"/>
      <w:lvlJc w:val="left"/>
      <w:pPr>
        <w:ind w:left="1080" w:hanging="360"/>
      </w:pPr>
      <w:rPr>
        <w:rFonts w:ascii="Courier New" w:hAnsi="Courier New"/>
      </w:rPr>
    </w:lvl>
    <w:lvl w:ilvl="2" w:tplc="5A0A9708">
      <w:start w:val="1"/>
      <w:numFmt w:val="bullet"/>
      <w:lvlText w:val=""/>
      <w:lvlJc w:val="left"/>
      <w:pPr>
        <w:ind w:left="1800" w:hanging="360"/>
      </w:pPr>
      <w:rPr>
        <w:rFonts w:ascii="Wingdings" w:hAnsi="Wingdings"/>
      </w:rPr>
    </w:lvl>
    <w:lvl w:ilvl="3" w:tplc="7ED2AD18">
      <w:start w:val="1"/>
      <w:numFmt w:val="bullet"/>
      <w:lvlText w:val=""/>
      <w:lvlJc w:val="left"/>
      <w:pPr>
        <w:ind w:left="2520" w:hanging="360"/>
      </w:pPr>
      <w:rPr>
        <w:rFonts w:ascii="Symbol" w:hAnsi="Symbol"/>
      </w:rPr>
    </w:lvl>
    <w:lvl w:ilvl="4" w:tplc="E4C4D050">
      <w:start w:val="1"/>
      <w:numFmt w:val="bullet"/>
      <w:lvlText w:val="o"/>
      <w:lvlJc w:val="left"/>
      <w:pPr>
        <w:ind w:left="3240" w:hanging="360"/>
      </w:pPr>
      <w:rPr>
        <w:rFonts w:ascii="Courier New" w:hAnsi="Courier New"/>
      </w:rPr>
    </w:lvl>
    <w:lvl w:ilvl="5" w:tplc="275E895C">
      <w:start w:val="1"/>
      <w:numFmt w:val="bullet"/>
      <w:lvlText w:val=""/>
      <w:lvlJc w:val="left"/>
      <w:pPr>
        <w:ind w:left="3960" w:hanging="360"/>
      </w:pPr>
      <w:rPr>
        <w:rFonts w:ascii="Wingdings" w:hAnsi="Wingdings"/>
      </w:rPr>
    </w:lvl>
    <w:lvl w:ilvl="6" w:tplc="F1BEA4B8">
      <w:start w:val="1"/>
      <w:numFmt w:val="bullet"/>
      <w:lvlText w:val=""/>
      <w:lvlJc w:val="left"/>
      <w:pPr>
        <w:ind w:left="4680" w:hanging="360"/>
      </w:pPr>
      <w:rPr>
        <w:rFonts w:ascii="Symbol" w:hAnsi="Symbol"/>
      </w:rPr>
    </w:lvl>
    <w:lvl w:ilvl="7" w:tplc="A5C02474">
      <w:start w:val="1"/>
      <w:numFmt w:val="bullet"/>
      <w:lvlText w:val="o"/>
      <w:lvlJc w:val="left"/>
      <w:pPr>
        <w:ind w:left="5400" w:hanging="360"/>
      </w:pPr>
      <w:rPr>
        <w:rFonts w:ascii="Courier New" w:hAnsi="Courier New"/>
      </w:rPr>
    </w:lvl>
    <w:lvl w:ilvl="8" w:tplc="C4267EF8">
      <w:start w:val="1"/>
      <w:numFmt w:val="bullet"/>
      <w:lvlText w:val=""/>
      <w:lvlJc w:val="left"/>
      <w:pPr>
        <w:ind w:left="6120" w:hanging="360"/>
      </w:pPr>
      <w:rPr>
        <w:rFonts w:ascii="Wingdings" w:hAnsi="Wingdings"/>
      </w:rPr>
    </w:lvl>
  </w:abstractNum>
  <w:abstractNum w:abstractNumId="51" w15:restartNumberingAfterBreak="0">
    <w:nsid w:val="50CB4D09"/>
    <w:multiLevelType w:val="hybridMultilevel"/>
    <w:tmpl w:val="00000000"/>
    <w:lvl w:ilvl="0" w:tplc="44B64A8C">
      <w:start w:val="1"/>
      <w:numFmt w:val="bullet"/>
      <w:lvlText w:val=""/>
      <w:lvlJc w:val="left"/>
      <w:pPr>
        <w:ind w:left="720" w:hanging="360"/>
      </w:pPr>
      <w:rPr>
        <w:rFonts w:ascii="Symbol" w:hAnsi="Symbol"/>
      </w:rPr>
    </w:lvl>
    <w:lvl w:ilvl="1" w:tplc="52F85F6A">
      <w:start w:val="1"/>
      <w:numFmt w:val="bullet"/>
      <w:lvlText w:val=""/>
      <w:lvlJc w:val="left"/>
      <w:pPr>
        <w:ind w:left="1440" w:hanging="360"/>
      </w:pPr>
      <w:rPr>
        <w:rFonts w:ascii="Symbol" w:hAnsi="Symbol"/>
        <w:color w:val="auto"/>
      </w:rPr>
    </w:lvl>
    <w:lvl w:ilvl="2" w:tplc="C890BEDA">
      <w:start w:val="1"/>
      <w:numFmt w:val="bullet"/>
      <w:lvlText w:val=""/>
      <w:lvlJc w:val="left"/>
      <w:pPr>
        <w:ind w:left="2160" w:hanging="360"/>
      </w:pPr>
      <w:rPr>
        <w:rFonts w:ascii="Symbol" w:hAnsi="Symbol"/>
        <w:sz w:val="18"/>
      </w:rPr>
    </w:lvl>
    <w:lvl w:ilvl="3" w:tplc="5B9E178E">
      <w:start w:val="1"/>
      <w:numFmt w:val="bullet"/>
      <w:lvlText w:val=""/>
      <w:lvlJc w:val="left"/>
      <w:pPr>
        <w:ind w:left="2880" w:hanging="360"/>
      </w:pPr>
      <w:rPr>
        <w:rFonts w:ascii="Symbol" w:hAnsi="Symbol"/>
      </w:rPr>
    </w:lvl>
    <w:lvl w:ilvl="4" w:tplc="E6E0B71E">
      <w:start w:val="1"/>
      <w:numFmt w:val="bullet"/>
      <w:lvlText w:val="o"/>
      <w:lvlJc w:val="left"/>
      <w:pPr>
        <w:ind w:left="3600" w:hanging="360"/>
      </w:pPr>
      <w:rPr>
        <w:rFonts w:ascii="Courier New" w:hAnsi="Courier New"/>
      </w:rPr>
    </w:lvl>
    <w:lvl w:ilvl="5" w:tplc="A3C06456">
      <w:start w:val="1"/>
      <w:numFmt w:val="bullet"/>
      <w:lvlText w:val=""/>
      <w:lvlJc w:val="left"/>
      <w:pPr>
        <w:ind w:left="4320" w:hanging="360"/>
      </w:pPr>
      <w:rPr>
        <w:rFonts w:ascii="Wingdings" w:hAnsi="Wingdings"/>
      </w:rPr>
    </w:lvl>
    <w:lvl w:ilvl="6" w:tplc="C5CC9618">
      <w:start w:val="1"/>
      <w:numFmt w:val="bullet"/>
      <w:lvlText w:val=""/>
      <w:lvlJc w:val="left"/>
      <w:pPr>
        <w:ind w:left="5040" w:hanging="360"/>
      </w:pPr>
      <w:rPr>
        <w:rFonts w:ascii="Symbol" w:hAnsi="Symbol"/>
      </w:rPr>
    </w:lvl>
    <w:lvl w:ilvl="7" w:tplc="AE92A216">
      <w:start w:val="1"/>
      <w:numFmt w:val="bullet"/>
      <w:lvlText w:val="o"/>
      <w:lvlJc w:val="left"/>
      <w:pPr>
        <w:ind w:left="5760" w:hanging="360"/>
      </w:pPr>
      <w:rPr>
        <w:rFonts w:ascii="Courier New" w:hAnsi="Courier New"/>
      </w:rPr>
    </w:lvl>
    <w:lvl w:ilvl="8" w:tplc="D2E2C35A">
      <w:start w:val="1"/>
      <w:numFmt w:val="bullet"/>
      <w:lvlText w:val=""/>
      <w:lvlJc w:val="left"/>
      <w:pPr>
        <w:ind w:left="6480" w:hanging="360"/>
      </w:pPr>
      <w:rPr>
        <w:rFonts w:ascii="Wingdings" w:hAnsi="Wingdings"/>
      </w:rPr>
    </w:lvl>
  </w:abstractNum>
  <w:abstractNum w:abstractNumId="52" w15:restartNumberingAfterBreak="0">
    <w:nsid w:val="54F50EA7"/>
    <w:multiLevelType w:val="hybridMultilevel"/>
    <w:tmpl w:val="00000000"/>
    <w:lvl w:ilvl="0" w:tplc="8D1E41AC">
      <w:start w:val="1"/>
      <w:numFmt w:val="bullet"/>
      <w:lvlText w:val=""/>
      <w:lvlJc w:val="left"/>
      <w:pPr>
        <w:ind w:left="360" w:hanging="360"/>
      </w:pPr>
      <w:rPr>
        <w:rFonts w:ascii="Symbol" w:hAnsi="Symbol"/>
      </w:rPr>
    </w:lvl>
    <w:lvl w:ilvl="1" w:tplc="CEAADCD8">
      <w:start w:val="1"/>
      <w:numFmt w:val="bullet"/>
      <w:lvlText w:val="o"/>
      <w:lvlJc w:val="left"/>
      <w:pPr>
        <w:ind w:left="1080" w:hanging="360"/>
      </w:pPr>
      <w:rPr>
        <w:rFonts w:ascii="Courier New" w:hAnsi="Courier New"/>
      </w:rPr>
    </w:lvl>
    <w:lvl w:ilvl="2" w:tplc="F32A4918">
      <w:start w:val="1"/>
      <w:numFmt w:val="bullet"/>
      <w:lvlText w:val=""/>
      <w:lvlJc w:val="left"/>
      <w:pPr>
        <w:ind w:left="1800" w:hanging="360"/>
      </w:pPr>
      <w:rPr>
        <w:rFonts w:ascii="Wingdings" w:hAnsi="Wingdings"/>
      </w:rPr>
    </w:lvl>
    <w:lvl w:ilvl="3" w:tplc="92900E04">
      <w:start w:val="1"/>
      <w:numFmt w:val="bullet"/>
      <w:lvlText w:val=""/>
      <w:lvlJc w:val="left"/>
      <w:pPr>
        <w:ind w:left="2520" w:hanging="360"/>
      </w:pPr>
      <w:rPr>
        <w:rFonts w:ascii="Symbol" w:hAnsi="Symbol"/>
      </w:rPr>
    </w:lvl>
    <w:lvl w:ilvl="4" w:tplc="26A87E9A">
      <w:start w:val="1"/>
      <w:numFmt w:val="bullet"/>
      <w:lvlText w:val="o"/>
      <w:lvlJc w:val="left"/>
      <w:pPr>
        <w:ind w:left="3240" w:hanging="360"/>
      </w:pPr>
      <w:rPr>
        <w:rFonts w:ascii="Courier New" w:hAnsi="Courier New"/>
      </w:rPr>
    </w:lvl>
    <w:lvl w:ilvl="5" w:tplc="552E1F56">
      <w:start w:val="1"/>
      <w:numFmt w:val="bullet"/>
      <w:lvlText w:val=""/>
      <w:lvlJc w:val="left"/>
      <w:pPr>
        <w:ind w:left="3960" w:hanging="360"/>
      </w:pPr>
      <w:rPr>
        <w:rFonts w:ascii="Wingdings" w:hAnsi="Wingdings"/>
      </w:rPr>
    </w:lvl>
    <w:lvl w:ilvl="6" w:tplc="A79C8A30">
      <w:start w:val="1"/>
      <w:numFmt w:val="bullet"/>
      <w:lvlText w:val=""/>
      <w:lvlJc w:val="left"/>
      <w:pPr>
        <w:ind w:left="4680" w:hanging="360"/>
      </w:pPr>
      <w:rPr>
        <w:rFonts w:ascii="Symbol" w:hAnsi="Symbol"/>
      </w:rPr>
    </w:lvl>
    <w:lvl w:ilvl="7" w:tplc="D5DC03A8">
      <w:start w:val="1"/>
      <w:numFmt w:val="bullet"/>
      <w:lvlText w:val="o"/>
      <w:lvlJc w:val="left"/>
      <w:pPr>
        <w:ind w:left="5400" w:hanging="360"/>
      </w:pPr>
      <w:rPr>
        <w:rFonts w:ascii="Courier New" w:hAnsi="Courier New"/>
      </w:rPr>
    </w:lvl>
    <w:lvl w:ilvl="8" w:tplc="B2F6365E">
      <w:start w:val="1"/>
      <w:numFmt w:val="bullet"/>
      <w:lvlText w:val=""/>
      <w:lvlJc w:val="left"/>
      <w:pPr>
        <w:ind w:left="6120" w:hanging="360"/>
      </w:pPr>
      <w:rPr>
        <w:rFonts w:ascii="Wingdings" w:hAnsi="Wingdings"/>
      </w:rPr>
    </w:lvl>
  </w:abstractNum>
  <w:abstractNum w:abstractNumId="53" w15:restartNumberingAfterBreak="0">
    <w:nsid w:val="55AB3DA8"/>
    <w:multiLevelType w:val="hybridMultilevel"/>
    <w:tmpl w:val="00000000"/>
    <w:lvl w:ilvl="0" w:tplc="15AA729A">
      <w:start w:val="1"/>
      <w:numFmt w:val="bullet"/>
      <w:lvlText w:val=""/>
      <w:lvlJc w:val="left"/>
      <w:pPr>
        <w:ind w:left="720" w:hanging="360"/>
      </w:pPr>
      <w:rPr>
        <w:rFonts w:ascii="Symbol" w:hAnsi="Symbol"/>
      </w:rPr>
    </w:lvl>
    <w:lvl w:ilvl="1" w:tplc="FEB89D92">
      <w:start w:val="1"/>
      <w:numFmt w:val="bullet"/>
      <w:lvlText w:val="o"/>
      <w:lvlJc w:val="left"/>
      <w:pPr>
        <w:ind w:left="1440" w:hanging="360"/>
      </w:pPr>
      <w:rPr>
        <w:rFonts w:ascii="Courier New" w:hAnsi="Courier New"/>
      </w:rPr>
    </w:lvl>
    <w:lvl w:ilvl="2" w:tplc="909C5EA4">
      <w:start w:val="1"/>
      <w:numFmt w:val="bullet"/>
      <w:lvlText w:val=""/>
      <w:lvlJc w:val="left"/>
      <w:pPr>
        <w:ind w:left="2160" w:hanging="360"/>
      </w:pPr>
      <w:rPr>
        <w:rFonts w:ascii="Wingdings" w:hAnsi="Wingdings"/>
      </w:rPr>
    </w:lvl>
    <w:lvl w:ilvl="3" w:tplc="4EA2186E">
      <w:start w:val="1"/>
      <w:numFmt w:val="bullet"/>
      <w:lvlText w:val=""/>
      <w:lvlJc w:val="left"/>
      <w:pPr>
        <w:ind w:left="2880" w:hanging="360"/>
      </w:pPr>
      <w:rPr>
        <w:rFonts w:ascii="Symbol" w:hAnsi="Symbol"/>
      </w:rPr>
    </w:lvl>
    <w:lvl w:ilvl="4" w:tplc="A7A613F4">
      <w:start w:val="1"/>
      <w:numFmt w:val="bullet"/>
      <w:lvlText w:val="o"/>
      <w:lvlJc w:val="left"/>
      <w:pPr>
        <w:ind w:left="3600" w:hanging="360"/>
      </w:pPr>
      <w:rPr>
        <w:rFonts w:ascii="Courier New" w:hAnsi="Courier New"/>
      </w:rPr>
    </w:lvl>
    <w:lvl w:ilvl="5" w:tplc="F94808B4">
      <w:start w:val="1"/>
      <w:numFmt w:val="bullet"/>
      <w:lvlText w:val=""/>
      <w:lvlJc w:val="left"/>
      <w:pPr>
        <w:ind w:left="4320" w:hanging="360"/>
      </w:pPr>
      <w:rPr>
        <w:rFonts w:ascii="Wingdings" w:hAnsi="Wingdings"/>
      </w:rPr>
    </w:lvl>
    <w:lvl w:ilvl="6" w:tplc="49268C7E">
      <w:start w:val="1"/>
      <w:numFmt w:val="bullet"/>
      <w:lvlText w:val=""/>
      <w:lvlJc w:val="left"/>
      <w:pPr>
        <w:ind w:left="5040" w:hanging="360"/>
      </w:pPr>
      <w:rPr>
        <w:rFonts w:ascii="Symbol" w:hAnsi="Symbol"/>
      </w:rPr>
    </w:lvl>
    <w:lvl w:ilvl="7" w:tplc="3EC0C364">
      <w:start w:val="1"/>
      <w:numFmt w:val="bullet"/>
      <w:lvlText w:val="o"/>
      <w:lvlJc w:val="left"/>
      <w:pPr>
        <w:ind w:left="5760" w:hanging="360"/>
      </w:pPr>
      <w:rPr>
        <w:rFonts w:ascii="Courier New" w:hAnsi="Courier New"/>
      </w:rPr>
    </w:lvl>
    <w:lvl w:ilvl="8" w:tplc="789EAA70">
      <w:start w:val="1"/>
      <w:numFmt w:val="bullet"/>
      <w:lvlText w:val=""/>
      <w:lvlJc w:val="left"/>
      <w:pPr>
        <w:ind w:left="6480" w:hanging="360"/>
      </w:pPr>
      <w:rPr>
        <w:rFonts w:ascii="Wingdings" w:hAnsi="Wingdings"/>
      </w:rPr>
    </w:lvl>
  </w:abstractNum>
  <w:abstractNum w:abstractNumId="54" w15:restartNumberingAfterBreak="0">
    <w:nsid w:val="57022060"/>
    <w:multiLevelType w:val="hybridMultilevel"/>
    <w:tmpl w:val="00000000"/>
    <w:lvl w:ilvl="0" w:tplc="72E09C58">
      <w:start w:val="1"/>
      <w:numFmt w:val="bullet"/>
      <w:lvlText w:val=""/>
      <w:lvlJc w:val="left"/>
      <w:pPr>
        <w:ind w:left="360" w:hanging="360"/>
      </w:pPr>
      <w:rPr>
        <w:rFonts w:ascii="Symbol" w:hAnsi="Symbol"/>
        <w:color w:val="auto"/>
      </w:rPr>
    </w:lvl>
    <w:lvl w:ilvl="1" w:tplc="5680F3CC">
      <w:start w:val="1"/>
      <w:numFmt w:val="bullet"/>
      <w:lvlText w:val="o"/>
      <w:lvlJc w:val="left"/>
      <w:pPr>
        <w:ind w:left="1080" w:hanging="360"/>
      </w:pPr>
      <w:rPr>
        <w:rFonts w:ascii="Courier New" w:hAnsi="Courier New"/>
      </w:rPr>
    </w:lvl>
    <w:lvl w:ilvl="2" w:tplc="98C8A9CA">
      <w:start w:val="1"/>
      <w:numFmt w:val="bullet"/>
      <w:lvlText w:val=""/>
      <w:lvlJc w:val="left"/>
      <w:pPr>
        <w:ind w:left="1800" w:hanging="360"/>
      </w:pPr>
      <w:rPr>
        <w:rFonts w:ascii="Wingdings" w:hAnsi="Wingdings"/>
      </w:rPr>
    </w:lvl>
    <w:lvl w:ilvl="3" w:tplc="1E24A2A0">
      <w:start w:val="1"/>
      <w:numFmt w:val="bullet"/>
      <w:lvlText w:val=""/>
      <w:lvlJc w:val="left"/>
      <w:pPr>
        <w:ind w:left="2520" w:hanging="360"/>
      </w:pPr>
      <w:rPr>
        <w:rFonts w:ascii="Symbol" w:hAnsi="Symbol"/>
      </w:rPr>
    </w:lvl>
    <w:lvl w:ilvl="4" w:tplc="64C8B000">
      <w:start w:val="1"/>
      <w:numFmt w:val="bullet"/>
      <w:lvlText w:val="o"/>
      <w:lvlJc w:val="left"/>
      <w:pPr>
        <w:ind w:left="3240" w:hanging="360"/>
      </w:pPr>
      <w:rPr>
        <w:rFonts w:ascii="Courier New" w:hAnsi="Courier New"/>
      </w:rPr>
    </w:lvl>
    <w:lvl w:ilvl="5" w:tplc="82CC51E4">
      <w:start w:val="1"/>
      <w:numFmt w:val="bullet"/>
      <w:lvlText w:val=""/>
      <w:lvlJc w:val="left"/>
      <w:pPr>
        <w:ind w:left="3960" w:hanging="360"/>
      </w:pPr>
      <w:rPr>
        <w:rFonts w:ascii="Wingdings" w:hAnsi="Wingdings"/>
      </w:rPr>
    </w:lvl>
    <w:lvl w:ilvl="6" w:tplc="2EAA8D06">
      <w:start w:val="1"/>
      <w:numFmt w:val="bullet"/>
      <w:lvlText w:val=""/>
      <w:lvlJc w:val="left"/>
      <w:pPr>
        <w:ind w:left="4680" w:hanging="360"/>
      </w:pPr>
      <w:rPr>
        <w:rFonts w:ascii="Symbol" w:hAnsi="Symbol"/>
      </w:rPr>
    </w:lvl>
    <w:lvl w:ilvl="7" w:tplc="81FC4552">
      <w:start w:val="1"/>
      <w:numFmt w:val="bullet"/>
      <w:lvlText w:val="o"/>
      <w:lvlJc w:val="left"/>
      <w:pPr>
        <w:ind w:left="5400" w:hanging="360"/>
      </w:pPr>
      <w:rPr>
        <w:rFonts w:ascii="Courier New" w:hAnsi="Courier New"/>
      </w:rPr>
    </w:lvl>
    <w:lvl w:ilvl="8" w:tplc="D2524BA2">
      <w:start w:val="1"/>
      <w:numFmt w:val="bullet"/>
      <w:lvlText w:val=""/>
      <w:lvlJc w:val="left"/>
      <w:pPr>
        <w:ind w:left="6120" w:hanging="360"/>
      </w:pPr>
      <w:rPr>
        <w:rFonts w:ascii="Wingdings" w:hAnsi="Wingdings"/>
      </w:rPr>
    </w:lvl>
  </w:abstractNum>
  <w:abstractNum w:abstractNumId="55" w15:restartNumberingAfterBreak="0">
    <w:nsid w:val="579E194E"/>
    <w:multiLevelType w:val="hybridMultilevel"/>
    <w:tmpl w:val="00000000"/>
    <w:lvl w:ilvl="0" w:tplc="7F8CB420">
      <w:start w:val="1"/>
      <w:numFmt w:val="bullet"/>
      <w:lvlText w:val=""/>
      <w:lvlJc w:val="left"/>
      <w:pPr>
        <w:ind w:left="717" w:hanging="360"/>
      </w:pPr>
      <w:rPr>
        <w:rFonts w:ascii="Symbol" w:hAnsi="Symbol"/>
      </w:rPr>
    </w:lvl>
    <w:lvl w:ilvl="1" w:tplc="9E6C1CBC">
      <w:start w:val="1"/>
      <w:numFmt w:val="bullet"/>
      <w:lvlText w:val="o"/>
      <w:lvlJc w:val="left"/>
      <w:pPr>
        <w:ind w:left="1437" w:hanging="360"/>
      </w:pPr>
      <w:rPr>
        <w:rFonts w:ascii="Courier New" w:hAnsi="Courier New"/>
      </w:rPr>
    </w:lvl>
    <w:lvl w:ilvl="2" w:tplc="D0447BF8">
      <w:start w:val="1"/>
      <w:numFmt w:val="bullet"/>
      <w:lvlText w:val=""/>
      <w:lvlJc w:val="left"/>
      <w:pPr>
        <w:ind w:left="2157" w:hanging="360"/>
      </w:pPr>
      <w:rPr>
        <w:rFonts w:ascii="Wingdings" w:hAnsi="Wingdings"/>
      </w:rPr>
    </w:lvl>
    <w:lvl w:ilvl="3" w:tplc="658E5B2E">
      <w:start w:val="1"/>
      <w:numFmt w:val="bullet"/>
      <w:lvlText w:val=""/>
      <w:lvlJc w:val="left"/>
      <w:pPr>
        <w:ind w:left="2877" w:hanging="360"/>
      </w:pPr>
      <w:rPr>
        <w:rFonts w:ascii="Symbol" w:hAnsi="Symbol"/>
      </w:rPr>
    </w:lvl>
    <w:lvl w:ilvl="4" w:tplc="56AA5264">
      <w:start w:val="1"/>
      <w:numFmt w:val="bullet"/>
      <w:lvlText w:val="o"/>
      <w:lvlJc w:val="left"/>
      <w:pPr>
        <w:ind w:left="3597" w:hanging="360"/>
      </w:pPr>
      <w:rPr>
        <w:rFonts w:ascii="Courier New" w:hAnsi="Courier New"/>
      </w:rPr>
    </w:lvl>
    <w:lvl w:ilvl="5" w:tplc="5F2CB392">
      <w:start w:val="1"/>
      <w:numFmt w:val="bullet"/>
      <w:lvlText w:val=""/>
      <w:lvlJc w:val="left"/>
      <w:pPr>
        <w:ind w:left="4317" w:hanging="360"/>
      </w:pPr>
      <w:rPr>
        <w:rFonts w:ascii="Wingdings" w:hAnsi="Wingdings"/>
      </w:rPr>
    </w:lvl>
    <w:lvl w:ilvl="6" w:tplc="77B4D9CE">
      <w:start w:val="1"/>
      <w:numFmt w:val="bullet"/>
      <w:lvlText w:val=""/>
      <w:lvlJc w:val="left"/>
      <w:pPr>
        <w:ind w:left="5037" w:hanging="360"/>
      </w:pPr>
      <w:rPr>
        <w:rFonts w:ascii="Symbol" w:hAnsi="Symbol"/>
      </w:rPr>
    </w:lvl>
    <w:lvl w:ilvl="7" w:tplc="6A501492">
      <w:start w:val="1"/>
      <w:numFmt w:val="bullet"/>
      <w:lvlText w:val="o"/>
      <w:lvlJc w:val="left"/>
      <w:pPr>
        <w:ind w:left="5757" w:hanging="360"/>
      </w:pPr>
      <w:rPr>
        <w:rFonts w:ascii="Courier New" w:hAnsi="Courier New"/>
      </w:rPr>
    </w:lvl>
    <w:lvl w:ilvl="8" w:tplc="AAB43BC4">
      <w:start w:val="1"/>
      <w:numFmt w:val="bullet"/>
      <w:lvlText w:val=""/>
      <w:lvlJc w:val="left"/>
      <w:pPr>
        <w:ind w:left="6477" w:hanging="360"/>
      </w:pPr>
      <w:rPr>
        <w:rFonts w:ascii="Wingdings" w:hAnsi="Wingdings"/>
      </w:rPr>
    </w:lvl>
  </w:abstractNum>
  <w:abstractNum w:abstractNumId="56" w15:restartNumberingAfterBreak="0">
    <w:nsid w:val="5AAF28E4"/>
    <w:multiLevelType w:val="multilevel"/>
    <w:tmpl w:val="00000000"/>
    <w:lvl w:ilvl="0">
      <w:start w:val="1"/>
      <w:numFmt w:val="bullet"/>
      <w:lvlText w:val=""/>
      <w:lvlJc w:val="left"/>
      <w:pPr>
        <w:tabs>
          <w:tab w:val="left" w:pos="720"/>
        </w:tabs>
        <w:ind w:left="720" w:hanging="360"/>
      </w:pPr>
      <w:rPr>
        <w:rFonts w:ascii="Symbol" w:hAnsi="Symbol"/>
        <w:sz w:val="20"/>
      </w:rPr>
    </w:lvl>
    <w:lvl w:ilvl="1">
      <w:start w:val="1"/>
      <w:numFmt w:val="bullet"/>
      <w:lvlText w:val="o"/>
      <w:lvlJc w:val="left"/>
      <w:pPr>
        <w:tabs>
          <w:tab w:val="left" w:pos="1440"/>
        </w:tabs>
        <w:ind w:left="1440" w:hanging="360"/>
      </w:pPr>
      <w:rPr>
        <w:rFonts w:ascii="Courier New" w:hAnsi="Courier New"/>
        <w:sz w:val="20"/>
      </w:rPr>
    </w:lvl>
    <w:lvl w:ilvl="2">
      <w:start w:val="1"/>
      <w:numFmt w:val="bullet"/>
      <w:lvlText w:val=""/>
      <w:lvlJc w:val="left"/>
      <w:pPr>
        <w:tabs>
          <w:tab w:val="left" w:pos="2160"/>
        </w:tabs>
        <w:ind w:left="2160" w:hanging="360"/>
      </w:pPr>
      <w:rPr>
        <w:rFonts w:ascii="Wingdings" w:hAnsi="Wingdings"/>
        <w:sz w:val="20"/>
      </w:rPr>
    </w:lvl>
    <w:lvl w:ilvl="3">
      <w:start w:val="1"/>
      <w:numFmt w:val="bullet"/>
      <w:lvlText w:val=""/>
      <w:lvlJc w:val="left"/>
      <w:pPr>
        <w:tabs>
          <w:tab w:val="left" w:pos="2880"/>
        </w:tabs>
        <w:ind w:left="2880" w:hanging="360"/>
      </w:pPr>
      <w:rPr>
        <w:rFonts w:ascii="Wingdings" w:hAnsi="Wingdings"/>
        <w:sz w:val="20"/>
      </w:rPr>
    </w:lvl>
    <w:lvl w:ilvl="4">
      <w:start w:val="1"/>
      <w:numFmt w:val="bullet"/>
      <w:lvlText w:val=""/>
      <w:lvlJc w:val="left"/>
      <w:pPr>
        <w:tabs>
          <w:tab w:val="left" w:pos="3600"/>
        </w:tabs>
        <w:ind w:left="3600" w:hanging="360"/>
      </w:pPr>
      <w:rPr>
        <w:rFonts w:ascii="Wingdings" w:hAnsi="Wingdings"/>
        <w:sz w:val="20"/>
      </w:rPr>
    </w:lvl>
    <w:lvl w:ilvl="5">
      <w:start w:val="1"/>
      <w:numFmt w:val="bullet"/>
      <w:lvlText w:val=""/>
      <w:lvlJc w:val="left"/>
      <w:pPr>
        <w:tabs>
          <w:tab w:val="left" w:pos="4320"/>
        </w:tabs>
        <w:ind w:left="4320" w:hanging="360"/>
      </w:pPr>
      <w:rPr>
        <w:rFonts w:ascii="Wingdings" w:hAnsi="Wingdings"/>
        <w:sz w:val="20"/>
      </w:rPr>
    </w:lvl>
    <w:lvl w:ilvl="6">
      <w:start w:val="1"/>
      <w:numFmt w:val="bullet"/>
      <w:lvlText w:val=""/>
      <w:lvlJc w:val="left"/>
      <w:pPr>
        <w:tabs>
          <w:tab w:val="left" w:pos="5040"/>
        </w:tabs>
        <w:ind w:left="5040" w:hanging="360"/>
      </w:pPr>
      <w:rPr>
        <w:rFonts w:ascii="Wingdings" w:hAnsi="Wingdings"/>
        <w:sz w:val="20"/>
      </w:rPr>
    </w:lvl>
    <w:lvl w:ilvl="7">
      <w:start w:val="1"/>
      <w:numFmt w:val="bullet"/>
      <w:lvlText w:val=""/>
      <w:lvlJc w:val="left"/>
      <w:pPr>
        <w:tabs>
          <w:tab w:val="left" w:pos="5760"/>
        </w:tabs>
        <w:ind w:left="5760" w:hanging="360"/>
      </w:pPr>
      <w:rPr>
        <w:rFonts w:ascii="Wingdings" w:hAnsi="Wingdings"/>
        <w:sz w:val="20"/>
      </w:rPr>
    </w:lvl>
    <w:lvl w:ilvl="8">
      <w:start w:val="1"/>
      <w:numFmt w:val="bullet"/>
      <w:lvlText w:val=""/>
      <w:lvlJc w:val="left"/>
      <w:pPr>
        <w:tabs>
          <w:tab w:val="left" w:pos="6480"/>
        </w:tabs>
        <w:ind w:left="6480" w:hanging="360"/>
      </w:pPr>
      <w:rPr>
        <w:rFonts w:ascii="Wingdings" w:hAnsi="Wingdings"/>
        <w:sz w:val="20"/>
      </w:rPr>
    </w:lvl>
  </w:abstractNum>
  <w:abstractNum w:abstractNumId="57" w15:restartNumberingAfterBreak="0">
    <w:nsid w:val="5B6A3AA3"/>
    <w:multiLevelType w:val="hybridMultilevel"/>
    <w:tmpl w:val="00000000"/>
    <w:lvl w:ilvl="0" w:tplc="0B783AC6">
      <w:start w:val="1"/>
      <w:numFmt w:val="bullet"/>
      <w:lvlText w:val=""/>
      <w:lvlJc w:val="left"/>
      <w:pPr>
        <w:ind w:left="720" w:hanging="360"/>
      </w:pPr>
      <w:rPr>
        <w:rFonts w:ascii="Symbol" w:hAnsi="Symbol"/>
      </w:rPr>
    </w:lvl>
    <w:lvl w:ilvl="1" w:tplc="11F8A998">
      <w:start w:val="1"/>
      <w:numFmt w:val="bullet"/>
      <w:lvlText w:val="o"/>
      <w:lvlJc w:val="left"/>
      <w:pPr>
        <w:ind w:left="1440" w:hanging="360"/>
      </w:pPr>
      <w:rPr>
        <w:rFonts w:ascii="Courier New" w:hAnsi="Courier New"/>
      </w:rPr>
    </w:lvl>
    <w:lvl w:ilvl="2" w:tplc="C05634D2">
      <w:start w:val="1"/>
      <w:numFmt w:val="bullet"/>
      <w:lvlText w:val=""/>
      <w:lvlJc w:val="left"/>
      <w:pPr>
        <w:ind w:left="2160" w:hanging="360"/>
      </w:pPr>
      <w:rPr>
        <w:rFonts w:ascii="Wingdings" w:hAnsi="Wingdings"/>
      </w:rPr>
    </w:lvl>
    <w:lvl w:ilvl="3" w:tplc="B7FA982A">
      <w:start w:val="1"/>
      <w:numFmt w:val="bullet"/>
      <w:lvlText w:val=""/>
      <w:lvlJc w:val="left"/>
      <w:pPr>
        <w:ind w:left="2880" w:hanging="360"/>
      </w:pPr>
      <w:rPr>
        <w:rFonts w:ascii="Symbol" w:hAnsi="Symbol"/>
      </w:rPr>
    </w:lvl>
    <w:lvl w:ilvl="4" w:tplc="F898AA30">
      <w:start w:val="1"/>
      <w:numFmt w:val="bullet"/>
      <w:lvlText w:val="o"/>
      <w:lvlJc w:val="left"/>
      <w:pPr>
        <w:ind w:left="3600" w:hanging="360"/>
      </w:pPr>
      <w:rPr>
        <w:rFonts w:ascii="Courier New" w:hAnsi="Courier New"/>
      </w:rPr>
    </w:lvl>
    <w:lvl w:ilvl="5" w:tplc="8DDE1E64">
      <w:start w:val="1"/>
      <w:numFmt w:val="bullet"/>
      <w:lvlText w:val=""/>
      <w:lvlJc w:val="left"/>
      <w:pPr>
        <w:ind w:left="4320" w:hanging="360"/>
      </w:pPr>
      <w:rPr>
        <w:rFonts w:ascii="Wingdings" w:hAnsi="Wingdings"/>
      </w:rPr>
    </w:lvl>
    <w:lvl w:ilvl="6" w:tplc="63C4C28A">
      <w:start w:val="1"/>
      <w:numFmt w:val="bullet"/>
      <w:lvlText w:val=""/>
      <w:lvlJc w:val="left"/>
      <w:pPr>
        <w:ind w:left="5040" w:hanging="360"/>
      </w:pPr>
      <w:rPr>
        <w:rFonts w:ascii="Symbol" w:hAnsi="Symbol"/>
      </w:rPr>
    </w:lvl>
    <w:lvl w:ilvl="7" w:tplc="C752523E">
      <w:start w:val="1"/>
      <w:numFmt w:val="bullet"/>
      <w:lvlText w:val="o"/>
      <w:lvlJc w:val="left"/>
      <w:pPr>
        <w:ind w:left="5760" w:hanging="360"/>
      </w:pPr>
      <w:rPr>
        <w:rFonts w:ascii="Courier New" w:hAnsi="Courier New"/>
      </w:rPr>
    </w:lvl>
    <w:lvl w:ilvl="8" w:tplc="80B62E42">
      <w:start w:val="1"/>
      <w:numFmt w:val="bullet"/>
      <w:lvlText w:val=""/>
      <w:lvlJc w:val="left"/>
      <w:pPr>
        <w:ind w:left="6480" w:hanging="360"/>
      </w:pPr>
      <w:rPr>
        <w:rFonts w:ascii="Wingdings" w:hAnsi="Wingdings"/>
      </w:rPr>
    </w:lvl>
  </w:abstractNum>
  <w:abstractNum w:abstractNumId="58" w15:restartNumberingAfterBreak="0">
    <w:nsid w:val="5B772473"/>
    <w:multiLevelType w:val="hybridMultilevel"/>
    <w:tmpl w:val="00000000"/>
    <w:lvl w:ilvl="0" w:tplc="94086136">
      <w:start w:val="1"/>
      <w:numFmt w:val="bullet"/>
      <w:lvlText w:val=""/>
      <w:lvlJc w:val="left"/>
      <w:pPr>
        <w:ind w:left="720" w:hanging="360"/>
      </w:pPr>
      <w:rPr>
        <w:rFonts w:ascii="Symbol" w:hAnsi="Symbol"/>
      </w:rPr>
    </w:lvl>
    <w:lvl w:ilvl="1" w:tplc="BF0485D6">
      <w:start w:val="1"/>
      <w:numFmt w:val="bullet"/>
      <w:lvlText w:val="o"/>
      <w:lvlJc w:val="left"/>
      <w:pPr>
        <w:ind w:left="1440" w:hanging="360"/>
      </w:pPr>
      <w:rPr>
        <w:rFonts w:ascii="Courier New" w:hAnsi="Courier New"/>
      </w:rPr>
    </w:lvl>
    <w:lvl w:ilvl="2" w:tplc="FCB2F582">
      <w:start w:val="1"/>
      <w:numFmt w:val="bullet"/>
      <w:lvlText w:val=""/>
      <w:lvlJc w:val="left"/>
      <w:pPr>
        <w:ind w:left="2160" w:hanging="360"/>
      </w:pPr>
      <w:rPr>
        <w:rFonts w:ascii="Wingdings" w:hAnsi="Wingdings"/>
      </w:rPr>
    </w:lvl>
    <w:lvl w:ilvl="3" w:tplc="39641434">
      <w:start w:val="1"/>
      <w:numFmt w:val="bullet"/>
      <w:lvlText w:val=""/>
      <w:lvlJc w:val="left"/>
      <w:pPr>
        <w:ind w:left="2880" w:hanging="360"/>
      </w:pPr>
      <w:rPr>
        <w:rFonts w:ascii="Symbol" w:hAnsi="Symbol"/>
      </w:rPr>
    </w:lvl>
    <w:lvl w:ilvl="4" w:tplc="5FC2F830">
      <w:start w:val="1"/>
      <w:numFmt w:val="bullet"/>
      <w:lvlText w:val="o"/>
      <w:lvlJc w:val="left"/>
      <w:pPr>
        <w:ind w:left="3600" w:hanging="360"/>
      </w:pPr>
      <w:rPr>
        <w:rFonts w:ascii="Courier New" w:hAnsi="Courier New"/>
      </w:rPr>
    </w:lvl>
    <w:lvl w:ilvl="5" w:tplc="DD767FCC">
      <w:start w:val="1"/>
      <w:numFmt w:val="bullet"/>
      <w:lvlText w:val=""/>
      <w:lvlJc w:val="left"/>
      <w:pPr>
        <w:ind w:left="4320" w:hanging="360"/>
      </w:pPr>
      <w:rPr>
        <w:rFonts w:ascii="Wingdings" w:hAnsi="Wingdings"/>
      </w:rPr>
    </w:lvl>
    <w:lvl w:ilvl="6" w:tplc="5CE63E88">
      <w:start w:val="1"/>
      <w:numFmt w:val="bullet"/>
      <w:lvlText w:val=""/>
      <w:lvlJc w:val="left"/>
      <w:pPr>
        <w:ind w:left="5040" w:hanging="360"/>
      </w:pPr>
      <w:rPr>
        <w:rFonts w:ascii="Symbol" w:hAnsi="Symbol"/>
      </w:rPr>
    </w:lvl>
    <w:lvl w:ilvl="7" w:tplc="71DA1F98">
      <w:start w:val="1"/>
      <w:numFmt w:val="bullet"/>
      <w:lvlText w:val="o"/>
      <w:lvlJc w:val="left"/>
      <w:pPr>
        <w:ind w:left="5760" w:hanging="360"/>
      </w:pPr>
      <w:rPr>
        <w:rFonts w:ascii="Courier New" w:hAnsi="Courier New"/>
      </w:rPr>
    </w:lvl>
    <w:lvl w:ilvl="8" w:tplc="5FA6F97E">
      <w:start w:val="1"/>
      <w:numFmt w:val="bullet"/>
      <w:lvlText w:val=""/>
      <w:lvlJc w:val="left"/>
      <w:pPr>
        <w:ind w:left="6480" w:hanging="360"/>
      </w:pPr>
      <w:rPr>
        <w:rFonts w:ascii="Wingdings" w:hAnsi="Wingdings"/>
      </w:rPr>
    </w:lvl>
  </w:abstractNum>
  <w:abstractNum w:abstractNumId="59" w15:restartNumberingAfterBreak="0">
    <w:nsid w:val="5BA46688"/>
    <w:multiLevelType w:val="hybridMultilevel"/>
    <w:tmpl w:val="00000000"/>
    <w:lvl w:ilvl="0" w:tplc="98E65182">
      <w:start w:val="1"/>
      <w:numFmt w:val="bullet"/>
      <w:lvlText w:val=""/>
      <w:lvlJc w:val="left"/>
      <w:pPr>
        <w:ind w:left="720" w:hanging="360"/>
      </w:pPr>
      <w:rPr>
        <w:rFonts w:ascii="Symbol" w:hAnsi="Symbol"/>
      </w:rPr>
    </w:lvl>
    <w:lvl w:ilvl="1" w:tplc="6FE88032">
      <w:start w:val="1"/>
      <w:numFmt w:val="bullet"/>
      <w:lvlText w:val="o"/>
      <w:lvlJc w:val="left"/>
      <w:pPr>
        <w:ind w:left="1440" w:hanging="360"/>
      </w:pPr>
      <w:rPr>
        <w:rFonts w:ascii="Courier New" w:hAnsi="Courier New"/>
      </w:rPr>
    </w:lvl>
    <w:lvl w:ilvl="2" w:tplc="5AC0F0DC">
      <w:start w:val="1"/>
      <w:numFmt w:val="bullet"/>
      <w:lvlText w:val=""/>
      <w:lvlJc w:val="left"/>
      <w:pPr>
        <w:ind w:left="2160" w:hanging="360"/>
      </w:pPr>
      <w:rPr>
        <w:rFonts w:ascii="Wingdings" w:hAnsi="Wingdings"/>
      </w:rPr>
    </w:lvl>
    <w:lvl w:ilvl="3" w:tplc="CF5EC838">
      <w:start w:val="1"/>
      <w:numFmt w:val="bullet"/>
      <w:lvlText w:val=""/>
      <w:lvlJc w:val="left"/>
      <w:pPr>
        <w:ind w:left="2880" w:hanging="360"/>
      </w:pPr>
      <w:rPr>
        <w:rFonts w:ascii="Symbol" w:hAnsi="Symbol"/>
      </w:rPr>
    </w:lvl>
    <w:lvl w:ilvl="4" w:tplc="BDAACF5A">
      <w:start w:val="1"/>
      <w:numFmt w:val="bullet"/>
      <w:lvlText w:val="o"/>
      <w:lvlJc w:val="left"/>
      <w:pPr>
        <w:ind w:left="3600" w:hanging="360"/>
      </w:pPr>
      <w:rPr>
        <w:rFonts w:ascii="Courier New" w:hAnsi="Courier New"/>
      </w:rPr>
    </w:lvl>
    <w:lvl w:ilvl="5" w:tplc="663A32C2">
      <w:start w:val="1"/>
      <w:numFmt w:val="bullet"/>
      <w:lvlText w:val=""/>
      <w:lvlJc w:val="left"/>
      <w:pPr>
        <w:ind w:left="4320" w:hanging="360"/>
      </w:pPr>
      <w:rPr>
        <w:rFonts w:ascii="Wingdings" w:hAnsi="Wingdings"/>
      </w:rPr>
    </w:lvl>
    <w:lvl w:ilvl="6" w:tplc="9648BAC0">
      <w:start w:val="1"/>
      <w:numFmt w:val="bullet"/>
      <w:lvlText w:val=""/>
      <w:lvlJc w:val="left"/>
      <w:pPr>
        <w:ind w:left="5040" w:hanging="360"/>
      </w:pPr>
      <w:rPr>
        <w:rFonts w:ascii="Symbol" w:hAnsi="Symbol"/>
      </w:rPr>
    </w:lvl>
    <w:lvl w:ilvl="7" w:tplc="E09419CC">
      <w:start w:val="1"/>
      <w:numFmt w:val="bullet"/>
      <w:lvlText w:val="o"/>
      <w:lvlJc w:val="left"/>
      <w:pPr>
        <w:ind w:left="5760" w:hanging="360"/>
      </w:pPr>
      <w:rPr>
        <w:rFonts w:ascii="Courier New" w:hAnsi="Courier New"/>
      </w:rPr>
    </w:lvl>
    <w:lvl w:ilvl="8" w:tplc="02D6053E">
      <w:start w:val="1"/>
      <w:numFmt w:val="bullet"/>
      <w:lvlText w:val=""/>
      <w:lvlJc w:val="left"/>
      <w:pPr>
        <w:ind w:left="6480" w:hanging="360"/>
      </w:pPr>
      <w:rPr>
        <w:rFonts w:ascii="Wingdings" w:hAnsi="Wingdings"/>
      </w:rPr>
    </w:lvl>
  </w:abstractNum>
  <w:abstractNum w:abstractNumId="60" w15:restartNumberingAfterBreak="0">
    <w:nsid w:val="5F046CD9"/>
    <w:multiLevelType w:val="hybridMultilevel"/>
    <w:tmpl w:val="00000000"/>
    <w:lvl w:ilvl="0" w:tplc="1186B1D2">
      <w:start w:val="1"/>
      <w:numFmt w:val="bullet"/>
      <w:lvlText w:val=""/>
      <w:lvlJc w:val="left"/>
      <w:pPr>
        <w:ind w:left="720" w:hanging="360"/>
      </w:pPr>
      <w:rPr>
        <w:rFonts w:ascii="Symbol" w:hAnsi="Symbol"/>
      </w:rPr>
    </w:lvl>
    <w:lvl w:ilvl="1" w:tplc="5F665428">
      <w:start w:val="1"/>
      <w:numFmt w:val="bullet"/>
      <w:lvlText w:val="o"/>
      <w:lvlJc w:val="left"/>
      <w:pPr>
        <w:ind w:left="1440" w:hanging="360"/>
      </w:pPr>
      <w:rPr>
        <w:rFonts w:ascii="Courier New" w:hAnsi="Courier New"/>
      </w:rPr>
    </w:lvl>
    <w:lvl w:ilvl="2" w:tplc="E2FC85D0">
      <w:start w:val="1"/>
      <w:numFmt w:val="bullet"/>
      <w:lvlText w:val=""/>
      <w:lvlJc w:val="left"/>
      <w:pPr>
        <w:ind w:left="2160" w:hanging="360"/>
      </w:pPr>
      <w:rPr>
        <w:rFonts w:ascii="Wingdings" w:hAnsi="Wingdings"/>
      </w:rPr>
    </w:lvl>
    <w:lvl w:ilvl="3" w:tplc="1FE87BA0">
      <w:start w:val="1"/>
      <w:numFmt w:val="bullet"/>
      <w:lvlText w:val=""/>
      <w:lvlJc w:val="left"/>
      <w:pPr>
        <w:ind w:left="2880" w:hanging="360"/>
      </w:pPr>
      <w:rPr>
        <w:rFonts w:ascii="Symbol" w:hAnsi="Symbol"/>
      </w:rPr>
    </w:lvl>
    <w:lvl w:ilvl="4" w:tplc="3528B302">
      <w:start w:val="1"/>
      <w:numFmt w:val="bullet"/>
      <w:lvlText w:val="o"/>
      <w:lvlJc w:val="left"/>
      <w:pPr>
        <w:ind w:left="3600" w:hanging="360"/>
      </w:pPr>
      <w:rPr>
        <w:rFonts w:ascii="Courier New" w:hAnsi="Courier New"/>
      </w:rPr>
    </w:lvl>
    <w:lvl w:ilvl="5" w:tplc="EA742B9E">
      <w:start w:val="1"/>
      <w:numFmt w:val="bullet"/>
      <w:lvlText w:val=""/>
      <w:lvlJc w:val="left"/>
      <w:pPr>
        <w:ind w:left="4320" w:hanging="360"/>
      </w:pPr>
      <w:rPr>
        <w:rFonts w:ascii="Wingdings" w:hAnsi="Wingdings"/>
      </w:rPr>
    </w:lvl>
    <w:lvl w:ilvl="6" w:tplc="945404F4">
      <w:start w:val="1"/>
      <w:numFmt w:val="bullet"/>
      <w:lvlText w:val=""/>
      <w:lvlJc w:val="left"/>
      <w:pPr>
        <w:ind w:left="5040" w:hanging="360"/>
      </w:pPr>
      <w:rPr>
        <w:rFonts w:ascii="Symbol" w:hAnsi="Symbol"/>
      </w:rPr>
    </w:lvl>
    <w:lvl w:ilvl="7" w:tplc="7628410C">
      <w:start w:val="1"/>
      <w:numFmt w:val="bullet"/>
      <w:lvlText w:val="o"/>
      <w:lvlJc w:val="left"/>
      <w:pPr>
        <w:ind w:left="5760" w:hanging="360"/>
      </w:pPr>
      <w:rPr>
        <w:rFonts w:ascii="Courier New" w:hAnsi="Courier New"/>
      </w:rPr>
    </w:lvl>
    <w:lvl w:ilvl="8" w:tplc="CF5A4E4C">
      <w:start w:val="1"/>
      <w:numFmt w:val="bullet"/>
      <w:lvlText w:val=""/>
      <w:lvlJc w:val="left"/>
      <w:pPr>
        <w:ind w:left="6480" w:hanging="360"/>
      </w:pPr>
      <w:rPr>
        <w:rFonts w:ascii="Wingdings" w:hAnsi="Wingdings"/>
      </w:rPr>
    </w:lvl>
  </w:abstractNum>
  <w:abstractNum w:abstractNumId="61" w15:restartNumberingAfterBreak="0">
    <w:nsid w:val="5F533747"/>
    <w:multiLevelType w:val="hybridMultilevel"/>
    <w:tmpl w:val="00000000"/>
    <w:lvl w:ilvl="0" w:tplc="5316E16C">
      <w:start w:val="1"/>
      <w:numFmt w:val="bullet"/>
      <w:lvlText w:val=""/>
      <w:lvlJc w:val="left"/>
      <w:pPr>
        <w:ind w:left="360" w:hanging="360"/>
      </w:pPr>
      <w:rPr>
        <w:rFonts w:ascii="Symbol" w:hAnsi="Symbol"/>
      </w:rPr>
    </w:lvl>
    <w:lvl w:ilvl="1" w:tplc="7CBE1390">
      <w:start w:val="1"/>
      <w:numFmt w:val="bullet"/>
      <w:lvlText w:val="o"/>
      <w:lvlJc w:val="left"/>
      <w:pPr>
        <w:ind w:left="1080" w:hanging="360"/>
      </w:pPr>
      <w:rPr>
        <w:rFonts w:ascii="Courier New" w:hAnsi="Courier New"/>
      </w:rPr>
    </w:lvl>
    <w:lvl w:ilvl="2" w:tplc="00864FDC">
      <w:start w:val="1"/>
      <w:numFmt w:val="bullet"/>
      <w:lvlText w:val=""/>
      <w:lvlJc w:val="left"/>
      <w:pPr>
        <w:ind w:left="1800" w:hanging="360"/>
      </w:pPr>
      <w:rPr>
        <w:rFonts w:ascii="Wingdings" w:hAnsi="Wingdings"/>
      </w:rPr>
    </w:lvl>
    <w:lvl w:ilvl="3" w:tplc="3CB2F416">
      <w:start w:val="1"/>
      <w:numFmt w:val="bullet"/>
      <w:lvlText w:val=""/>
      <w:lvlJc w:val="left"/>
      <w:pPr>
        <w:ind w:left="2520" w:hanging="360"/>
      </w:pPr>
      <w:rPr>
        <w:rFonts w:ascii="Symbol" w:hAnsi="Symbol"/>
      </w:rPr>
    </w:lvl>
    <w:lvl w:ilvl="4" w:tplc="7EBEB744">
      <w:start w:val="1"/>
      <w:numFmt w:val="bullet"/>
      <w:lvlText w:val="o"/>
      <w:lvlJc w:val="left"/>
      <w:pPr>
        <w:ind w:left="3240" w:hanging="360"/>
      </w:pPr>
      <w:rPr>
        <w:rFonts w:ascii="Courier New" w:hAnsi="Courier New"/>
      </w:rPr>
    </w:lvl>
    <w:lvl w:ilvl="5" w:tplc="2572D4AA">
      <w:start w:val="1"/>
      <w:numFmt w:val="bullet"/>
      <w:lvlText w:val=""/>
      <w:lvlJc w:val="left"/>
      <w:pPr>
        <w:ind w:left="3960" w:hanging="360"/>
      </w:pPr>
      <w:rPr>
        <w:rFonts w:ascii="Wingdings" w:hAnsi="Wingdings"/>
      </w:rPr>
    </w:lvl>
    <w:lvl w:ilvl="6" w:tplc="2904C20A">
      <w:start w:val="1"/>
      <w:numFmt w:val="bullet"/>
      <w:lvlText w:val=""/>
      <w:lvlJc w:val="left"/>
      <w:pPr>
        <w:ind w:left="4680" w:hanging="360"/>
      </w:pPr>
      <w:rPr>
        <w:rFonts w:ascii="Symbol" w:hAnsi="Symbol"/>
      </w:rPr>
    </w:lvl>
    <w:lvl w:ilvl="7" w:tplc="88A0C20E">
      <w:start w:val="1"/>
      <w:numFmt w:val="bullet"/>
      <w:lvlText w:val="o"/>
      <w:lvlJc w:val="left"/>
      <w:pPr>
        <w:ind w:left="5400" w:hanging="360"/>
      </w:pPr>
      <w:rPr>
        <w:rFonts w:ascii="Courier New" w:hAnsi="Courier New"/>
      </w:rPr>
    </w:lvl>
    <w:lvl w:ilvl="8" w:tplc="0FEE905C">
      <w:start w:val="1"/>
      <w:numFmt w:val="bullet"/>
      <w:lvlText w:val=""/>
      <w:lvlJc w:val="left"/>
      <w:pPr>
        <w:ind w:left="6120" w:hanging="360"/>
      </w:pPr>
      <w:rPr>
        <w:rFonts w:ascii="Wingdings" w:hAnsi="Wingdings"/>
      </w:rPr>
    </w:lvl>
  </w:abstractNum>
  <w:abstractNum w:abstractNumId="62" w15:restartNumberingAfterBreak="0">
    <w:nsid w:val="62342C11"/>
    <w:multiLevelType w:val="hybridMultilevel"/>
    <w:tmpl w:val="00000000"/>
    <w:lvl w:ilvl="0" w:tplc="8700732C">
      <w:start w:val="1"/>
      <w:numFmt w:val="bullet"/>
      <w:lvlText w:val=""/>
      <w:lvlJc w:val="left"/>
      <w:pPr>
        <w:ind w:left="720" w:hanging="360"/>
      </w:pPr>
      <w:rPr>
        <w:rFonts w:ascii="Symbol" w:hAnsi="Symbol"/>
      </w:rPr>
    </w:lvl>
    <w:lvl w:ilvl="1" w:tplc="BADABECC">
      <w:start w:val="1"/>
      <w:numFmt w:val="bullet"/>
      <w:lvlText w:val="o"/>
      <w:lvlJc w:val="left"/>
      <w:pPr>
        <w:ind w:left="1440" w:hanging="360"/>
      </w:pPr>
      <w:rPr>
        <w:rFonts w:ascii="Courier New" w:hAnsi="Courier New"/>
      </w:rPr>
    </w:lvl>
    <w:lvl w:ilvl="2" w:tplc="50DC66B0">
      <w:start w:val="1"/>
      <w:numFmt w:val="bullet"/>
      <w:lvlText w:val=""/>
      <w:lvlJc w:val="left"/>
      <w:pPr>
        <w:ind w:left="2160" w:hanging="360"/>
      </w:pPr>
      <w:rPr>
        <w:rFonts w:ascii="Wingdings" w:hAnsi="Wingdings"/>
      </w:rPr>
    </w:lvl>
    <w:lvl w:ilvl="3" w:tplc="E76C96A2">
      <w:start w:val="1"/>
      <w:numFmt w:val="bullet"/>
      <w:lvlText w:val=""/>
      <w:lvlJc w:val="left"/>
      <w:pPr>
        <w:ind w:left="2880" w:hanging="360"/>
      </w:pPr>
      <w:rPr>
        <w:rFonts w:ascii="Symbol" w:hAnsi="Symbol"/>
      </w:rPr>
    </w:lvl>
    <w:lvl w:ilvl="4" w:tplc="4D2E4450">
      <w:start w:val="1"/>
      <w:numFmt w:val="bullet"/>
      <w:lvlText w:val="o"/>
      <w:lvlJc w:val="left"/>
      <w:pPr>
        <w:ind w:left="3600" w:hanging="360"/>
      </w:pPr>
      <w:rPr>
        <w:rFonts w:ascii="Courier New" w:hAnsi="Courier New"/>
      </w:rPr>
    </w:lvl>
    <w:lvl w:ilvl="5" w:tplc="2DD2611A">
      <w:start w:val="1"/>
      <w:numFmt w:val="bullet"/>
      <w:lvlText w:val=""/>
      <w:lvlJc w:val="left"/>
      <w:pPr>
        <w:ind w:left="4320" w:hanging="360"/>
      </w:pPr>
      <w:rPr>
        <w:rFonts w:ascii="Wingdings" w:hAnsi="Wingdings"/>
      </w:rPr>
    </w:lvl>
    <w:lvl w:ilvl="6" w:tplc="A0E4E14A">
      <w:start w:val="1"/>
      <w:numFmt w:val="bullet"/>
      <w:lvlText w:val=""/>
      <w:lvlJc w:val="left"/>
      <w:pPr>
        <w:ind w:left="5040" w:hanging="360"/>
      </w:pPr>
      <w:rPr>
        <w:rFonts w:ascii="Symbol" w:hAnsi="Symbol"/>
      </w:rPr>
    </w:lvl>
    <w:lvl w:ilvl="7" w:tplc="8E96862A">
      <w:start w:val="1"/>
      <w:numFmt w:val="bullet"/>
      <w:lvlText w:val="o"/>
      <w:lvlJc w:val="left"/>
      <w:pPr>
        <w:ind w:left="5760" w:hanging="360"/>
      </w:pPr>
      <w:rPr>
        <w:rFonts w:ascii="Courier New" w:hAnsi="Courier New"/>
      </w:rPr>
    </w:lvl>
    <w:lvl w:ilvl="8" w:tplc="5E82F458">
      <w:start w:val="1"/>
      <w:numFmt w:val="bullet"/>
      <w:lvlText w:val=""/>
      <w:lvlJc w:val="left"/>
      <w:pPr>
        <w:ind w:left="6480" w:hanging="360"/>
      </w:pPr>
      <w:rPr>
        <w:rFonts w:ascii="Wingdings" w:hAnsi="Wingdings"/>
      </w:rPr>
    </w:lvl>
  </w:abstractNum>
  <w:abstractNum w:abstractNumId="63" w15:restartNumberingAfterBreak="0">
    <w:nsid w:val="62B86BA4"/>
    <w:multiLevelType w:val="hybridMultilevel"/>
    <w:tmpl w:val="00000000"/>
    <w:lvl w:ilvl="0" w:tplc="B66A701A">
      <w:start w:val="1"/>
      <w:numFmt w:val="bullet"/>
      <w:lvlText w:val=""/>
      <w:lvlJc w:val="left"/>
      <w:pPr>
        <w:ind w:left="360" w:hanging="360"/>
      </w:pPr>
      <w:rPr>
        <w:rFonts w:ascii="Symbol" w:hAnsi="Symbol"/>
      </w:rPr>
    </w:lvl>
    <w:lvl w:ilvl="1" w:tplc="0282B084">
      <w:start w:val="1"/>
      <w:numFmt w:val="bullet"/>
      <w:lvlText w:val="o"/>
      <w:lvlJc w:val="left"/>
      <w:pPr>
        <w:ind w:left="1440" w:hanging="360"/>
      </w:pPr>
      <w:rPr>
        <w:rFonts w:ascii="Courier New" w:hAnsi="Courier New"/>
      </w:rPr>
    </w:lvl>
    <w:lvl w:ilvl="2" w:tplc="355A17D0">
      <w:start w:val="1"/>
      <w:numFmt w:val="bullet"/>
      <w:lvlText w:val=""/>
      <w:lvlJc w:val="left"/>
      <w:pPr>
        <w:ind w:left="2160" w:hanging="360"/>
      </w:pPr>
      <w:rPr>
        <w:rFonts w:ascii="Wingdings" w:hAnsi="Wingdings"/>
      </w:rPr>
    </w:lvl>
    <w:lvl w:ilvl="3" w:tplc="DC6E15BA">
      <w:start w:val="1"/>
      <w:numFmt w:val="bullet"/>
      <w:lvlText w:val=""/>
      <w:lvlJc w:val="left"/>
      <w:pPr>
        <w:ind w:left="2880" w:hanging="360"/>
      </w:pPr>
      <w:rPr>
        <w:rFonts w:ascii="Symbol" w:hAnsi="Symbol"/>
      </w:rPr>
    </w:lvl>
    <w:lvl w:ilvl="4" w:tplc="C218BEA4">
      <w:start w:val="1"/>
      <w:numFmt w:val="bullet"/>
      <w:lvlText w:val="o"/>
      <w:lvlJc w:val="left"/>
      <w:pPr>
        <w:ind w:left="3600" w:hanging="360"/>
      </w:pPr>
      <w:rPr>
        <w:rFonts w:ascii="Courier New" w:hAnsi="Courier New"/>
      </w:rPr>
    </w:lvl>
    <w:lvl w:ilvl="5" w:tplc="33F6E6EA">
      <w:start w:val="1"/>
      <w:numFmt w:val="bullet"/>
      <w:lvlText w:val=""/>
      <w:lvlJc w:val="left"/>
      <w:pPr>
        <w:ind w:left="4320" w:hanging="360"/>
      </w:pPr>
      <w:rPr>
        <w:rFonts w:ascii="Wingdings" w:hAnsi="Wingdings"/>
      </w:rPr>
    </w:lvl>
    <w:lvl w:ilvl="6" w:tplc="498049E8">
      <w:start w:val="1"/>
      <w:numFmt w:val="bullet"/>
      <w:lvlText w:val=""/>
      <w:lvlJc w:val="left"/>
      <w:pPr>
        <w:ind w:left="5040" w:hanging="360"/>
      </w:pPr>
      <w:rPr>
        <w:rFonts w:ascii="Symbol" w:hAnsi="Symbol"/>
      </w:rPr>
    </w:lvl>
    <w:lvl w:ilvl="7" w:tplc="BE2A0296">
      <w:start w:val="1"/>
      <w:numFmt w:val="bullet"/>
      <w:lvlText w:val="o"/>
      <w:lvlJc w:val="left"/>
      <w:pPr>
        <w:ind w:left="5760" w:hanging="360"/>
      </w:pPr>
      <w:rPr>
        <w:rFonts w:ascii="Courier New" w:hAnsi="Courier New"/>
      </w:rPr>
    </w:lvl>
    <w:lvl w:ilvl="8" w:tplc="739A4D5A">
      <w:start w:val="1"/>
      <w:numFmt w:val="bullet"/>
      <w:lvlText w:val=""/>
      <w:lvlJc w:val="left"/>
      <w:pPr>
        <w:ind w:left="6480" w:hanging="360"/>
      </w:pPr>
      <w:rPr>
        <w:rFonts w:ascii="Wingdings" w:hAnsi="Wingdings"/>
      </w:rPr>
    </w:lvl>
  </w:abstractNum>
  <w:abstractNum w:abstractNumId="64" w15:restartNumberingAfterBreak="0">
    <w:nsid w:val="64F30E6E"/>
    <w:multiLevelType w:val="hybridMultilevel"/>
    <w:tmpl w:val="00000000"/>
    <w:lvl w:ilvl="0" w:tplc="4E92A162">
      <w:start w:val="1"/>
      <w:numFmt w:val="bullet"/>
      <w:lvlText w:val=""/>
      <w:lvlJc w:val="left"/>
      <w:pPr>
        <w:ind w:left="720" w:hanging="360"/>
      </w:pPr>
      <w:rPr>
        <w:rFonts w:ascii="Symbol" w:hAnsi="Symbol"/>
      </w:rPr>
    </w:lvl>
    <w:lvl w:ilvl="1" w:tplc="B802D4A8">
      <w:start w:val="1"/>
      <w:numFmt w:val="bullet"/>
      <w:lvlText w:val="o"/>
      <w:lvlJc w:val="left"/>
      <w:pPr>
        <w:ind w:left="1440" w:hanging="360"/>
      </w:pPr>
      <w:rPr>
        <w:rFonts w:ascii="Courier New" w:hAnsi="Courier New"/>
      </w:rPr>
    </w:lvl>
    <w:lvl w:ilvl="2" w:tplc="D89EBC76">
      <w:start w:val="1"/>
      <w:numFmt w:val="bullet"/>
      <w:lvlText w:val=""/>
      <w:lvlJc w:val="left"/>
      <w:pPr>
        <w:ind w:left="2160" w:hanging="360"/>
      </w:pPr>
      <w:rPr>
        <w:rFonts w:ascii="Wingdings" w:hAnsi="Wingdings"/>
      </w:rPr>
    </w:lvl>
    <w:lvl w:ilvl="3" w:tplc="872AFD3E">
      <w:start w:val="1"/>
      <w:numFmt w:val="bullet"/>
      <w:lvlText w:val=""/>
      <w:lvlJc w:val="left"/>
      <w:pPr>
        <w:ind w:left="2880" w:hanging="360"/>
      </w:pPr>
      <w:rPr>
        <w:rFonts w:ascii="Symbol" w:hAnsi="Symbol"/>
      </w:rPr>
    </w:lvl>
    <w:lvl w:ilvl="4" w:tplc="C32870B2">
      <w:start w:val="1"/>
      <w:numFmt w:val="bullet"/>
      <w:lvlText w:val="o"/>
      <w:lvlJc w:val="left"/>
      <w:pPr>
        <w:ind w:left="3600" w:hanging="360"/>
      </w:pPr>
      <w:rPr>
        <w:rFonts w:ascii="Courier New" w:hAnsi="Courier New"/>
      </w:rPr>
    </w:lvl>
    <w:lvl w:ilvl="5" w:tplc="ED8A6472">
      <w:start w:val="1"/>
      <w:numFmt w:val="bullet"/>
      <w:lvlText w:val=""/>
      <w:lvlJc w:val="left"/>
      <w:pPr>
        <w:ind w:left="4320" w:hanging="360"/>
      </w:pPr>
      <w:rPr>
        <w:rFonts w:ascii="Wingdings" w:hAnsi="Wingdings"/>
      </w:rPr>
    </w:lvl>
    <w:lvl w:ilvl="6" w:tplc="DEEA3EA4">
      <w:start w:val="1"/>
      <w:numFmt w:val="bullet"/>
      <w:lvlText w:val=""/>
      <w:lvlJc w:val="left"/>
      <w:pPr>
        <w:ind w:left="5040" w:hanging="360"/>
      </w:pPr>
      <w:rPr>
        <w:rFonts w:ascii="Symbol" w:hAnsi="Symbol"/>
      </w:rPr>
    </w:lvl>
    <w:lvl w:ilvl="7" w:tplc="8F1A4DCE">
      <w:start w:val="1"/>
      <w:numFmt w:val="bullet"/>
      <w:lvlText w:val="o"/>
      <w:lvlJc w:val="left"/>
      <w:pPr>
        <w:ind w:left="5760" w:hanging="360"/>
      </w:pPr>
      <w:rPr>
        <w:rFonts w:ascii="Courier New" w:hAnsi="Courier New"/>
      </w:rPr>
    </w:lvl>
    <w:lvl w:ilvl="8" w:tplc="38E2B04C">
      <w:start w:val="1"/>
      <w:numFmt w:val="bullet"/>
      <w:lvlText w:val=""/>
      <w:lvlJc w:val="left"/>
      <w:pPr>
        <w:ind w:left="6480" w:hanging="360"/>
      </w:pPr>
      <w:rPr>
        <w:rFonts w:ascii="Wingdings" w:hAnsi="Wingdings"/>
      </w:rPr>
    </w:lvl>
  </w:abstractNum>
  <w:abstractNum w:abstractNumId="65" w15:restartNumberingAfterBreak="0">
    <w:nsid w:val="659B3473"/>
    <w:multiLevelType w:val="hybridMultilevel"/>
    <w:tmpl w:val="00000000"/>
    <w:lvl w:ilvl="0" w:tplc="7BE0C0BC">
      <w:start w:val="1"/>
      <w:numFmt w:val="bullet"/>
      <w:lvlText w:val=""/>
      <w:lvlJc w:val="left"/>
      <w:pPr>
        <w:ind w:left="720" w:hanging="360"/>
      </w:pPr>
      <w:rPr>
        <w:rFonts w:ascii="Symbol" w:hAnsi="Symbol"/>
      </w:rPr>
    </w:lvl>
    <w:lvl w:ilvl="1" w:tplc="6C5A2778">
      <w:start w:val="1"/>
      <w:numFmt w:val="bullet"/>
      <w:lvlText w:val="o"/>
      <w:lvlJc w:val="left"/>
      <w:pPr>
        <w:ind w:left="1440" w:hanging="360"/>
      </w:pPr>
      <w:rPr>
        <w:rFonts w:ascii="Courier New" w:hAnsi="Courier New"/>
      </w:rPr>
    </w:lvl>
    <w:lvl w:ilvl="2" w:tplc="88222122">
      <w:start w:val="1"/>
      <w:numFmt w:val="bullet"/>
      <w:lvlText w:val=""/>
      <w:lvlJc w:val="left"/>
      <w:pPr>
        <w:ind w:left="2160" w:hanging="360"/>
      </w:pPr>
      <w:rPr>
        <w:rFonts w:ascii="Wingdings" w:hAnsi="Wingdings"/>
      </w:rPr>
    </w:lvl>
    <w:lvl w:ilvl="3" w:tplc="92B83FC6">
      <w:start w:val="1"/>
      <w:numFmt w:val="bullet"/>
      <w:lvlText w:val=""/>
      <w:lvlJc w:val="left"/>
      <w:pPr>
        <w:ind w:left="2880" w:hanging="360"/>
      </w:pPr>
      <w:rPr>
        <w:rFonts w:ascii="Symbol" w:hAnsi="Symbol"/>
      </w:rPr>
    </w:lvl>
    <w:lvl w:ilvl="4" w:tplc="F5C631C8">
      <w:start w:val="1"/>
      <w:numFmt w:val="bullet"/>
      <w:lvlText w:val="o"/>
      <w:lvlJc w:val="left"/>
      <w:pPr>
        <w:ind w:left="3600" w:hanging="360"/>
      </w:pPr>
      <w:rPr>
        <w:rFonts w:ascii="Courier New" w:hAnsi="Courier New"/>
      </w:rPr>
    </w:lvl>
    <w:lvl w:ilvl="5" w:tplc="50A429E4">
      <w:start w:val="1"/>
      <w:numFmt w:val="bullet"/>
      <w:lvlText w:val=""/>
      <w:lvlJc w:val="left"/>
      <w:pPr>
        <w:ind w:left="4320" w:hanging="360"/>
      </w:pPr>
      <w:rPr>
        <w:rFonts w:ascii="Wingdings" w:hAnsi="Wingdings"/>
      </w:rPr>
    </w:lvl>
    <w:lvl w:ilvl="6" w:tplc="62421852">
      <w:start w:val="1"/>
      <w:numFmt w:val="bullet"/>
      <w:lvlText w:val=""/>
      <w:lvlJc w:val="left"/>
      <w:pPr>
        <w:ind w:left="5040" w:hanging="360"/>
      </w:pPr>
      <w:rPr>
        <w:rFonts w:ascii="Symbol" w:hAnsi="Symbol"/>
      </w:rPr>
    </w:lvl>
    <w:lvl w:ilvl="7" w:tplc="434E8902">
      <w:start w:val="1"/>
      <w:numFmt w:val="bullet"/>
      <w:lvlText w:val="o"/>
      <w:lvlJc w:val="left"/>
      <w:pPr>
        <w:ind w:left="5760" w:hanging="360"/>
      </w:pPr>
      <w:rPr>
        <w:rFonts w:ascii="Courier New" w:hAnsi="Courier New"/>
      </w:rPr>
    </w:lvl>
    <w:lvl w:ilvl="8" w:tplc="A676AA5C">
      <w:start w:val="1"/>
      <w:numFmt w:val="bullet"/>
      <w:lvlText w:val=""/>
      <w:lvlJc w:val="left"/>
      <w:pPr>
        <w:ind w:left="6480" w:hanging="360"/>
      </w:pPr>
      <w:rPr>
        <w:rFonts w:ascii="Wingdings" w:hAnsi="Wingdings"/>
      </w:rPr>
    </w:lvl>
  </w:abstractNum>
  <w:abstractNum w:abstractNumId="66" w15:restartNumberingAfterBreak="0">
    <w:nsid w:val="66982C7E"/>
    <w:multiLevelType w:val="hybridMultilevel"/>
    <w:tmpl w:val="00000000"/>
    <w:lvl w:ilvl="0" w:tplc="453C7004">
      <w:start w:val="1"/>
      <w:numFmt w:val="bullet"/>
      <w:lvlText w:val=""/>
      <w:lvlJc w:val="left"/>
      <w:pPr>
        <w:ind w:left="720" w:hanging="360"/>
      </w:pPr>
      <w:rPr>
        <w:rFonts w:ascii="Symbol" w:hAnsi="Symbol"/>
      </w:rPr>
    </w:lvl>
    <w:lvl w:ilvl="1" w:tplc="EBD62FB0">
      <w:start w:val="1"/>
      <w:numFmt w:val="bullet"/>
      <w:lvlText w:val="o"/>
      <w:lvlJc w:val="left"/>
      <w:pPr>
        <w:ind w:left="1440" w:hanging="360"/>
      </w:pPr>
      <w:rPr>
        <w:rFonts w:ascii="Courier New" w:hAnsi="Courier New"/>
      </w:rPr>
    </w:lvl>
    <w:lvl w:ilvl="2" w:tplc="E1C24CCE">
      <w:start w:val="1"/>
      <w:numFmt w:val="bullet"/>
      <w:lvlText w:val=""/>
      <w:lvlJc w:val="left"/>
      <w:pPr>
        <w:ind w:left="2160" w:hanging="360"/>
      </w:pPr>
      <w:rPr>
        <w:rFonts w:ascii="Wingdings" w:hAnsi="Wingdings"/>
      </w:rPr>
    </w:lvl>
    <w:lvl w:ilvl="3" w:tplc="137CBB86">
      <w:start w:val="1"/>
      <w:numFmt w:val="bullet"/>
      <w:lvlText w:val=""/>
      <w:lvlJc w:val="left"/>
      <w:pPr>
        <w:ind w:left="2880" w:hanging="360"/>
      </w:pPr>
      <w:rPr>
        <w:rFonts w:ascii="Symbol" w:hAnsi="Symbol"/>
      </w:rPr>
    </w:lvl>
    <w:lvl w:ilvl="4" w:tplc="959ADC6A">
      <w:start w:val="1"/>
      <w:numFmt w:val="bullet"/>
      <w:lvlText w:val="o"/>
      <w:lvlJc w:val="left"/>
      <w:pPr>
        <w:ind w:left="3600" w:hanging="360"/>
      </w:pPr>
      <w:rPr>
        <w:rFonts w:ascii="Courier New" w:hAnsi="Courier New"/>
      </w:rPr>
    </w:lvl>
    <w:lvl w:ilvl="5" w:tplc="863AC756">
      <w:start w:val="1"/>
      <w:numFmt w:val="bullet"/>
      <w:lvlText w:val=""/>
      <w:lvlJc w:val="left"/>
      <w:pPr>
        <w:ind w:left="4320" w:hanging="360"/>
      </w:pPr>
      <w:rPr>
        <w:rFonts w:ascii="Wingdings" w:hAnsi="Wingdings"/>
      </w:rPr>
    </w:lvl>
    <w:lvl w:ilvl="6" w:tplc="D722AF9E">
      <w:start w:val="1"/>
      <w:numFmt w:val="bullet"/>
      <w:lvlText w:val=""/>
      <w:lvlJc w:val="left"/>
      <w:pPr>
        <w:ind w:left="5040" w:hanging="360"/>
      </w:pPr>
      <w:rPr>
        <w:rFonts w:ascii="Symbol" w:hAnsi="Symbol"/>
      </w:rPr>
    </w:lvl>
    <w:lvl w:ilvl="7" w:tplc="CBAAF7AA">
      <w:start w:val="1"/>
      <w:numFmt w:val="bullet"/>
      <w:lvlText w:val="o"/>
      <w:lvlJc w:val="left"/>
      <w:pPr>
        <w:ind w:left="5760" w:hanging="360"/>
      </w:pPr>
      <w:rPr>
        <w:rFonts w:ascii="Courier New" w:hAnsi="Courier New"/>
      </w:rPr>
    </w:lvl>
    <w:lvl w:ilvl="8" w:tplc="C7B6138E">
      <w:start w:val="1"/>
      <w:numFmt w:val="bullet"/>
      <w:lvlText w:val=""/>
      <w:lvlJc w:val="left"/>
      <w:pPr>
        <w:ind w:left="6480" w:hanging="360"/>
      </w:pPr>
      <w:rPr>
        <w:rFonts w:ascii="Wingdings" w:hAnsi="Wingdings"/>
      </w:rPr>
    </w:lvl>
  </w:abstractNum>
  <w:abstractNum w:abstractNumId="67" w15:restartNumberingAfterBreak="0">
    <w:nsid w:val="6746255C"/>
    <w:multiLevelType w:val="hybridMultilevel"/>
    <w:tmpl w:val="00000000"/>
    <w:lvl w:ilvl="0" w:tplc="817E5BB8">
      <w:start w:val="1"/>
      <w:numFmt w:val="bullet"/>
      <w:lvlText w:val=""/>
      <w:lvlJc w:val="left"/>
      <w:pPr>
        <w:ind w:left="720" w:hanging="360"/>
      </w:pPr>
      <w:rPr>
        <w:rFonts w:ascii="Symbol" w:hAnsi="Symbol"/>
      </w:rPr>
    </w:lvl>
    <w:lvl w:ilvl="1" w:tplc="31CE224E">
      <w:start w:val="1"/>
      <w:numFmt w:val="bullet"/>
      <w:lvlText w:val="o"/>
      <w:lvlJc w:val="left"/>
      <w:pPr>
        <w:ind w:left="1440" w:hanging="360"/>
      </w:pPr>
      <w:rPr>
        <w:rFonts w:ascii="Courier New" w:hAnsi="Courier New"/>
      </w:rPr>
    </w:lvl>
    <w:lvl w:ilvl="2" w:tplc="71AA0BE0">
      <w:start w:val="1"/>
      <w:numFmt w:val="bullet"/>
      <w:lvlText w:val=""/>
      <w:lvlJc w:val="left"/>
      <w:pPr>
        <w:ind w:left="2160" w:hanging="360"/>
      </w:pPr>
      <w:rPr>
        <w:rFonts w:ascii="Wingdings" w:hAnsi="Wingdings"/>
      </w:rPr>
    </w:lvl>
    <w:lvl w:ilvl="3" w:tplc="106A3404">
      <w:start w:val="1"/>
      <w:numFmt w:val="bullet"/>
      <w:lvlText w:val=""/>
      <w:lvlJc w:val="left"/>
      <w:pPr>
        <w:ind w:left="2880" w:hanging="360"/>
      </w:pPr>
      <w:rPr>
        <w:rFonts w:ascii="Symbol" w:hAnsi="Symbol"/>
      </w:rPr>
    </w:lvl>
    <w:lvl w:ilvl="4" w:tplc="D7C062F0">
      <w:start w:val="1"/>
      <w:numFmt w:val="bullet"/>
      <w:lvlText w:val="o"/>
      <w:lvlJc w:val="left"/>
      <w:pPr>
        <w:ind w:left="3600" w:hanging="360"/>
      </w:pPr>
      <w:rPr>
        <w:rFonts w:ascii="Courier New" w:hAnsi="Courier New"/>
      </w:rPr>
    </w:lvl>
    <w:lvl w:ilvl="5" w:tplc="ECDEAD9A">
      <w:start w:val="1"/>
      <w:numFmt w:val="bullet"/>
      <w:lvlText w:val=""/>
      <w:lvlJc w:val="left"/>
      <w:pPr>
        <w:ind w:left="4320" w:hanging="360"/>
      </w:pPr>
      <w:rPr>
        <w:rFonts w:ascii="Wingdings" w:hAnsi="Wingdings"/>
      </w:rPr>
    </w:lvl>
    <w:lvl w:ilvl="6" w:tplc="A1C0F15A">
      <w:start w:val="1"/>
      <w:numFmt w:val="bullet"/>
      <w:lvlText w:val=""/>
      <w:lvlJc w:val="left"/>
      <w:pPr>
        <w:ind w:left="5040" w:hanging="360"/>
      </w:pPr>
      <w:rPr>
        <w:rFonts w:ascii="Symbol" w:hAnsi="Symbol"/>
      </w:rPr>
    </w:lvl>
    <w:lvl w:ilvl="7" w:tplc="9CA0211A">
      <w:start w:val="1"/>
      <w:numFmt w:val="bullet"/>
      <w:lvlText w:val="o"/>
      <w:lvlJc w:val="left"/>
      <w:pPr>
        <w:ind w:left="5760" w:hanging="360"/>
      </w:pPr>
      <w:rPr>
        <w:rFonts w:ascii="Courier New" w:hAnsi="Courier New"/>
      </w:rPr>
    </w:lvl>
    <w:lvl w:ilvl="8" w:tplc="682025A0">
      <w:start w:val="1"/>
      <w:numFmt w:val="bullet"/>
      <w:lvlText w:val=""/>
      <w:lvlJc w:val="left"/>
      <w:pPr>
        <w:ind w:left="6480" w:hanging="360"/>
      </w:pPr>
      <w:rPr>
        <w:rFonts w:ascii="Wingdings" w:hAnsi="Wingdings"/>
      </w:rPr>
    </w:lvl>
  </w:abstractNum>
  <w:abstractNum w:abstractNumId="68" w15:restartNumberingAfterBreak="0">
    <w:nsid w:val="6AAC1A74"/>
    <w:multiLevelType w:val="hybridMultilevel"/>
    <w:tmpl w:val="00000000"/>
    <w:lvl w:ilvl="0" w:tplc="594422EA">
      <w:start w:val="1"/>
      <w:numFmt w:val="bullet"/>
      <w:lvlText w:val=""/>
      <w:lvlJc w:val="left"/>
      <w:pPr>
        <w:ind w:left="720" w:hanging="360"/>
      </w:pPr>
      <w:rPr>
        <w:rFonts w:ascii="Symbol" w:hAnsi="Symbol"/>
      </w:rPr>
    </w:lvl>
    <w:lvl w:ilvl="1" w:tplc="DC58D5F2">
      <w:start w:val="1"/>
      <w:numFmt w:val="bullet"/>
      <w:lvlText w:val="o"/>
      <w:lvlJc w:val="left"/>
      <w:pPr>
        <w:ind w:left="1440" w:hanging="360"/>
      </w:pPr>
      <w:rPr>
        <w:rFonts w:ascii="Courier New" w:hAnsi="Courier New"/>
      </w:rPr>
    </w:lvl>
    <w:lvl w:ilvl="2" w:tplc="466401F8">
      <w:start w:val="1"/>
      <w:numFmt w:val="bullet"/>
      <w:lvlText w:val=""/>
      <w:lvlJc w:val="left"/>
      <w:pPr>
        <w:ind w:left="2160" w:hanging="360"/>
      </w:pPr>
      <w:rPr>
        <w:rFonts w:ascii="Wingdings" w:hAnsi="Wingdings"/>
      </w:rPr>
    </w:lvl>
    <w:lvl w:ilvl="3" w:tplc="D73826AA">
      <w:start w:val="1"/>
      <w:numFmt w:val="bullet"/>
      <w:lvlText w:val=""/>
      <w:lvlJc w:val="left"/>
      <w:pPr>
        <w:ind w:left="2880" w:hanging="360"/>
      </w:pPr>
      <w:rPr>
        <w:rFonts w:ascii="Symbol" w:hAnsi="Symbol"/>
      </w:rPr>
    </w:lvl>
    <w:lvl w:ilvl="4" w:tplc="C2F005A8">
      <w:start w:val="1"/>
      <w:numFmt w:val="bullet"/>
      <w:lvlText w:val="o"/>
      <w:lvlJc w:val="left"/>
      <w:pPr>
        <w:ind w:left="3600" w:hanging="360"/>
      </w:pPr>
      <w:rPr>
        <w:rFonts w:ascii="Courier New" w:hAnsi="Courier New"/>
      </w:rPr>
    </w:lvl>
    <w:lvl w:ilvl="5" w:tplc="6CDA76A0">
      <w:start w:val="1"/>
      <w:numFmt w:val="bullet"/>
      <w:lvlText w:val=""/>
      <w:lvlJc w:val="left"/>
      <w:pPr>
        <w:ind w:left="4320" w:hanging="360"/>
      </w:pPr>
      <w:rPr>
        <w:rFonts w:ascii="Wingdings" w:hAnsi="Wingdings"/>
      </w:rPr>
    </w:lvl>
    <w:lvl w:ilvl="6" w:tplc="64B6FE60">
      <w:start w:val="1"/>
      <w:numFmt w:val="bullet"/>
      <w:lvlText w:val=""/>
      <w:lvlJc w:val="left"/>
      <w:pPr>
        <w:ind w:left="5040" w:hanging="360"/>
      </w:pPr>
      <w:rPr>
        <w:rFonts w:ascii="Symbol" w:hAnsi="Symbol"/>
      </w:rPr>
    </w:lvl>
    <w:lvl w:ilvl="7" w:tplc="4CC80168">
      <w:start w:val="1"/>
      <w:numFmt w:val="bullet"/>
      <w:lvlText w:val="o"/>
      <w:lvlJc w:val="left"/>
      <w:pPr>
        <w:ind w:left="5760" w:hanging="360"/>
      </w:pPr>
      <w:rPr>
        <w:rFonts w:ascii="Courier New" w:hAnsi="Courier New"/>
      </w:rPr>
    </w:lvl>
    <w:lvl w:ilvl="8" w:tplc="6D7CC2AE">
      <w:start w:val="1"/>
      <w:numFmt w:val="bullet"/>
      <w:lvlText w:val=""/>
      <w:lvlJc w:val="left"/>
      <w:pPr>
        <w:ind w:left="6480" w:hanging="360"/>
      </w:pPr>
      <w:rPr>
        <w:rFonts w:ascii="Wingdings" w:hAnsi="Wingdings"/>
      </w:rPr>
    </w:lvl>
  </w:abstractNum>
  <w:abstractNum w:abstractNumId="69" w15:restartNumberingAfterBreak="0">
    <w:nsid w:val="6C5A0EB6"/>
    <w:multiLevelType w:val="hybridMultilevel"/>
    <w:tmpl w:val="00000000"/>
    <w:lvl w:ilvl="0" w:tplc="285A83D8">
      <w:start w:val="1"/>
      <w:numFmt w:val="bullet"/>
      <w:lvlText w:val=""/>
      <w:lvlJc w:val="left"/>
      <w:pPr>
        <w:ind w:left="720" w:hanging="360"/>
      </w:pPr>
      <w:rPr>
        <w:rFonts w:ascii="Symbol" w:hAnsi="Symbol"/>
      </w:rPr>
    </w:lvl>
    <w:lvl w:ilvl="1" w:tplc="80B03DB0">
      <w:start w:val="1"/>
      <w:numFmt w:val="bullet"/>
      <w:lvlText w:val="o"/>
      <w:lvlJc w:val="left"/>
      <w:pPr>
        <w:ind w:left="1440" w:hanging="360"/>
      </w:pPr>
      <w:rPr>
        <w:rFonts w:ascii="Courier New" w:hAnsi="Courier New"/>
      </w:rPr>
    </w:lvl>
    <w:lvl w:ilvl="2" w:tplc="0BE8FFB4">
      <w:start w:val="1"/>
      <w:numFmt w:val="bullet"/>
      <w:lvlText w:val=""/>
      <w:lvlJc w:val="left"/>
      <w:pPr>
        <w:ind w:left="2160" w:hanging="360"/>
      </w:pPr>
      <w:rPr>
        <w:rFonts w:ascii="Wingdings" w:hAnsi="Wingdings"/>
      </w:rPr>
    </w:lvl>
    <w:lvl w:ilvl="3" w:tplc="2AEC091C">
      <w:start w:val="1"/>
      <w:numFmt w:val="bullet"/>
      <w:lvlText w:val=""/>
      <w:lvlJc w:val="left"/>
      <w:pPr>
        <w:ind w:left="2880" w:hanging="360"/>
      </w:pPr>
      <w:rPr>
        <w:rFonts w:ascii="Symbol" w:hAnsi="Symbol"/>
      </w:rPr>
    </w:lvl>
    <w:lvl w:ilvl="4" w:tplc="CD640630">
      <w:start w:val="1"/>
      <w:numFmt w:val="bullet"/>
      <w:lvlText w:val="o"/>
      <w:lvlJc w:val="left"/>
      <w:pPr>
        <w:ind w:left="3600" w:hanging="360"/>
      </w:pPr>
      <w:rPr>
        <w:rFonts w:ascii="Courier New" w:hAnsi="Courier New"/>
      </w:rPr>
    </w:lvl>
    <w:lvl w:ilvl="5" w:tplc="C5D2A9F4">
      <w:start w:val="1"/>
      <w:numFmt w:val="bullet"/>
      <w:lvlText w:val=""/>
      <w:lvlJc w:val="left"/>
      <w:pPr>
        <w:ind w:left="4320" w:hanging="360"/>
      </w:pPr>
      <w:rPr>
        <w:rFonts w:ascii="Wingdings" w:hAnsi="Wingdings"/>
      </w:rPr>
    </w:lvl>
    <w:lvl w:ilvl="6" w:tplc="73D2C27E">
      <w:start w:val="1"/>
      <w:numFmt w:val="bullet"/>
      <w:lvlText w:val=""/>
      <w:lvlJc w:val="left"/>
      <w:pPr>
        <w:ind w:left="5040" w:hanging="360"/>
      </w:pPr>
      <w:rPr>
        <w:rFonts w:ascii="Symbol" w:hAnsi="Symbol"/>
      </w:rPr>
    </w:lvl>
    <w:lvl w:ilvl="7" w:tplc="0C4879E8">
      <w:start w:val="1"/>
      <w:numFmt w:val="bullet"/>
      <w:lvlText w:val="o"/>
      <w:lvlJc w:val="left"/>
      <w:pPr>
        <w:ind w:left="5760" w:hanging="360"/>
      </w:pPr>
      <w:rPr>
        <w:rFonts w:ascii="Courier New" w:hAnsi="Courier New"/>
      </w:rPr>
    </w:lvl>
    <w:lvl w:ilvl="8" w:tplc="19AC423E">
      <w:start w:val="1"/>
      <w:numFmt w:val="bullet"/>
      <w:lvlText w:val=""/>
      <w:lvlJc w:val="left"/>
      <w:pPr>
        <w:ind w:left="6480" w:hanging="360"/>
      </w:pPr>
      <w:rPr>
        <w:rFonts w:ascii="Wingdings" w:hAnsi="Wingdings"/>
      </w:rPr>
    </w:lvl>
  </w:abstractNum>
  <w:abstractNum w:abstractNumId="70" w15:restartNumberingAfterBreak="0">
    <w:nsid w:val="6F2C3012"/>
    <w:multiLevelType w:val="hybridMultilevel"/>
    <w:tmpl w:val="00000000"/>
    <w:lvl w:ilvl="0" w:tplc="A4BEB334">
      <w:start w:val="1"/>
      <w:numFmt w:val="bullet"/>
      <w:lvlText w:val=""/>
      <w:lvlJc w:val="left"/>
      <w:pPr>
        <w:ind w:left="720" w:hanging="360"/>
      </w:pPr>
      <w:rPr>
        <w:rFonts w:ascii="Symbol" w:hAnsi="Symbol"/>
      </w:rPr>
    </w:lvl>
    <w:lvl w:ilvl="1" w:tplc="746E2FCA">
      <w:start w:val="1"/>
      <w:numFmt w:val="bullet"/>
      <w:lvlText w:val="o"/>
      <w:lvlJc w:val="left"/>
      <w:pPr>
        <w:ind w:left="1440" w:hanging="360"/>
      </w:pPr>
      <w:rPr>
        <w:rFonts w:ascii="Courier New" w:hAnsi="Courier New"/>
      </w:rPr>
    </w:lvl>
    <w:lvl w:ilvl="2" w:tplc="DD721382">
      <w:start w:val="1"/>
      <w:numFmt w:val="bullet"/>
      <w:lvlText w:val=""/>
      <w:lvlJc w:val="left"/>
      <w:pPr>
        <w:ind w:left="2160" w:hanging="360"/>
      </w:pPr>
      <w:rPr>
        <w:rFonts w:ascii="Wingdings" w:hAnsi="Wingdings"/>
      </w:rPr>
    </w:lvl>
    <w:lvl w:ilvl="3" w:tplc="A1A4917A">
      <w:start w:val="1"/>
      <w:numFmt w:val="bullet"/>
      <w:lvlText w:val=""/>
      <w:lvlJc w:val="left"/>
      <w:pPr>
        <w:ind w:left="2880" w:hanging="360"/>
      </w:pPr>
      <w:rPr>
        <w:rFonts w:ascii="Symbol" w:hAnsi="Symbol"/>
      </w:rPr>
    </w:lvl>
    <w:lvl w:ilvl="4" w:tplc="7B7E2756">
      <w:start w:val="1"/>
      <w:numFmt w:val="bullet"/>
      <w:lvlText w:val="o"/>
      <w:lvlJc w:val="left"/>
      <w:pPr>
        <w:ind w:left="3600" w:hanging="360"/>
      </w:pPr>
      <w:rPr>
        <w:rFonts w:ascii="Courier New" w:hAnsi="Courier New"/>
      </w:rPr>
    </w:lvl>
    <w:lvl w:ilvl="5" w:tplc="8E84DD52">
      <w:start w:val="1"/>
      <w:numFmt w:val="bullet"/>
      <w:lvlText w:val=""/>
      <w:lvlJc w:val="left"/>
      <w:pPr>
        <w:ind w:left="4320" w:hanging="360"/>
      </w:pPr>
      <w:rPr>
        <w:rFonts w:ascii="Wingdings" w:hAnsi="Wingdings"/>
      </w:rPr>
    </w:lvl>
    <w:lvl w:ilvl="6" w:tplc="319ED6B0">
      <w:start w:val="1"/>
      <w:numFmt w:val="bullet"/>
      <w:lvlText w:val=""/>
      <w:lvlJc w:val="left"/>
      <w:pPr>
        <w:ind w:left="5040" w:hanging="360"/>
      </w:pPr>
      <w:rPr>
        <w:rFonts w:ascii="Symbol" w:hAnsi="Symbol"/>
      </w:rPr>
    </w:lvl>
    <w:lvl w:ilvl="7" w:tplc="C9EE5C24">
      <w:start w:val="1"/>
      <w:numFmt w:val="bullet"/>
      <w:lvlText w:val="o"/>
      <w:lvlJc w:val="left"/>
      <w:pPr>
        <w:ind w:left="5760" w:hanging="360"/>
      </w:pPr>
      <w:rPr>
        <w:rFonts w:ascii="Courier New" w:hAnsi="Courier New"/>
      </w:rPr>
    </w:lvl>
    <w:lvl w:ilvl="8" w:tplc="31748BFA">
      <w:start w:val="1"/>
      <w:numFmt w:val="bullet"/>
      <w:lvlText w:val=""/>
      <w:lvlJc w:val="left"/>
      <w:pPr>
        <w:ind w:left="6480" w:hanging="360"/>
      </w:pPr>
      <w:rPr>
        <w:rFonts w:ascii="Wingdings" w:hAnsi="Wingdings"/>
      </w:rPr>
    </w:lvl>
  </w:abstractNum>
  <w:abstractNum w:abstractNumId="71" w15:restartNumberingAfterBreak="0">
    <w:nsid w:val="6FF31EDD"/>
    <w:multiLevelType w:val="hybridMultilevel"/>
    <w:tmpl w:val="00000000"/>
    <w:lvl w:ilvl="0" w:tplc="4A4A6E02">
      <w:start w:val="1"/>
      <w:numFmt w:val="bullet"/>
      <w:lvlText w:val=""/>
      <w:lvlJc w:val="left"/>
      <w:pPr>
        <w:ind w:left="720" w:hanging="360"/>
      </w:pPr>
      <w:rPr>
        <w:rFonts w:ascii="Symbol" w:hAnsi="Symbol"/>
      </w:rPr>
    </w:lvl>
    <w:lvl w:ilvl="1" w:tplc="DBCCDFEE">
      <w:start w:val="1"/>
      <w:numFmt w:val="bullet"/>
      <w:lvlText w:val="o"/>
      <w:lvlJc w:val="left"/>
      <w:pPr>
        <w:ind w:left="1440" w:hanging="360"/>
      </w:pPr>
      <w:rPr>
        <w:rFonts w:ascii="Courier New" w:hAnsi="Courier New"/>
      </w:rPr>
    </w:lvl>
    <w:lvl w:ilvl="2" w:tplc="43BCCF00">
      <w:start w:val="1"/>
      <w:numFmt w:val="bullet"/>
      <w:lvlText w:val=""/>
      <w:lvlJc w:val="left"/>
      <w:pPr>
        <w:ind w:left="2160" w:hanging="360"/>
      </w:pPr>
      <w:rPr>
        <w:rFonts w:ascii="Wingdings" w:hAnsi="Wingdings"/>
      </w:rPr>
    </w:lvl>
    <w:lvl w:ilvl="3" w:tplc="D290902E">
      <w:start w:val="1"/>
      <w:numFmt w:val="bullet"/>
      <w:lvlText w:val=""/>
      <w:lvlJc w:val="left"/>
      <w:pPr>
        <w:ind w:left="2880" w:hanging="360"/>
      </w:pPr>
      <w:rPr>
        <w:rFonts w:ascii="Symbol" w:hAnsi="Symbol"/>
      </w:rPr>
    </w:lvl>
    <w:lvl w:ilvl="4" w:tplc="B6FA2592">
      <w:start w:val="1"/>
      <w:numFmt w:val="bullet"/>
      <w:lvlText w:val="o"/>
      <w:lvlJc w:val="left"/>
      <w:pPr>
        <w:ind w:left="3600" w:hanging="360"/>
      </w:pPr>
      <w:rPr>
        <w:rFonts w:ascii="Courier New" w:hAnsi="Courier New"/>
      </w:rPr>
    </w:lvl>
    <w:lvl w:ilvl="5" w:tplc="D292D182">
      <w:start w:val="1"/>
      <w:numFmt w:val="bullet"/>
      <w:lvlText w:val=""/>
      <w:lvlJc w:val="left"/>
      <w:pPr>
        <w:ind w:left="4320" w:hanging="360"/>
      </w:pPr>
      <w:rPr>
        <w:rFonts w:ascii="Wingdings" w:hAnsi="Wingdings"/>
      </w:rPr>
    </w:lvl>
    <w:lvl w:ilvl="6" w:tplc="09F081BE">
      <w:start w:val="1"/>
      <w:numFmt w:val="bullet"/>
      <w:lvlText w:val=""/>
      <w:lvlJc w:val="left"/>
      <w:pPr>
        <w:ind w:left="5040" w:hanging="360"/>
      </w:pPr>
      <w:rPr>
        <w:rFonts w:ascii="Symbol" w:hAnsi="Symbol"/>
      </w:rPr>
    </w:lvl>
    <w:lvl w:ilvl="7" w:tplc="DB306EA2">
      <w:start w:val="1"/>
      <w:numFmt w:val="bullet"/>
      <w:lvlText w:val="o"/>
      <w:lvlJc w:val="left"/>
      <w:pPr>
        <w:ind w:left="5760" w:hanging="360"/>
      </w:pPr>
      <w:rPr>
        <w:rFonts w:ascii="Courier New" w:hAnsi="Courier New"/>
      </w:rPr>
    </w:lvl>
    <w:lvl w:ilvl="8" w:tplc="D00E2D56">
      <w:start w:val="1"/>
      <w:numFmt w:val="bullet"/>
      <w:lvlText w:val=""/>
      <w:lvlJc w:val="left"/>
      <w:pPr>
        <w:ind w:left="6480" w:hanging="360"/>
      </w:pPr>
      <w:rPr>
        <w:rFonts w:ascii="Wingdings" w:hAnsi="Wingdings"/>
      </w:rPr>
    </w:lvl>
  </w:abstractNum>
  <w:abstractNum w:abstractNumId="72" w15:restartNumberingAfterBreak="0">
    <w:nsid w:val="702331D1"/>
    <w:multiLevelType w:val="hybridMultilevel"/>
    <w:tmpl w:val="00000000"/>
    <w:lvl w:ilvl="0" w:tplc="9C4466A2">
      <w:start w:val="1"/>
      <w:numFmt w:val="bullet"/>
      <w:lvlText w:val=""/>
      <w:lvlJc w:val="left"/>
      <w:pPr>
        <w:ind w:left="720" w:hanging="360"/>
      </w:pPr>
      <w:rPr>
        <w:rFonts w:ascii="Symbol" w:hAnsi="Symbol"/>
      </w:rPr>
    </w:lvl>
    <w:lvl w:ilvl="1" w:tplc="E1F641AE">
      <w:start w:val="1"/>
      <w:numFmt w:val="bullet"/>
      <w:lvlText w:val="o"/>
      <w:lvlJc w:val="left"/>
      <w:pPr>
        <w:ind w:left="1440" w:hanging="360"/>
      </w:pPr>
      <w:rPr>
        <w:rFonts w:ascii="Courier New" w:hAnsi="Courier New"/>
      </w:rPr>
    </w:lvl>
    <w:lvl w:ilvl="2" w:tplc="356CEE16">
      <w:start w:val="1"/>
      <w:numFmt w:val="bullet"/>
      <w:lvlText w:val=""/>
      <w:lvlJc w:val="left"/>
      <w:pPr>
        <w:ind w:left="2160" w:hanging="360"/>
      </w:pPr>
      <w:rPr>
        <w:rFonts w:ascii="Wingdings" w:hAnsi="Wingdings"/>
      </w:rPr>
    </w:lvl>
    <w:lvl w:ilvl="3" w:tplc="708C2CB2">
      <w:start w:val="1"/>
      <w:numFmt w:val="bullet"/>
      <w:lvlText w:val=""/>
      <w:lvlJc w:val="left"/>
      <w:pPr>
        <w:ind w:left="2880" w:hanging="360"/>
      </w:pPr>
      <w:rPr>
        <w:rFonts w:ascii="Symbol" w:hAnsi="Symbol"/>
      </w:rPr>
    </w:lvl>
    <w:lvl w:ilvl="4" w:tplc="F2FC5F1C">
      <w:start w:val="1"/>
      <w:numFmt w:val="bullet"/>
      <w:lvlText w:val="o"/>
      <w:lvlJc w:val="left"/>
      <w:pPr>
        <w:ind w:left="3600" w:hanging="360"/>
      </w:pPr>
      <w:rPr>
        <w:rFonts w:ascii="Courier New" w:hAnsi="Courier New"/>
      </w:rPr>
    </w:lvl>
    <w:lvl w:ilvl="5" w:tplc="2B4E9A0C">
      <w:start w:val="1"/>
      <w:numFmt w:val="bullet"/>
      <w:lvlText w:val=""/>
      <w:lvlJc w:val="left"/>
      <w:pPr>
        <w:ind w:left="4320" w:hanging="360"/>
      </w:pPr>
      <w:rPr>
        <w:rFonts w:ascii="Wingdings" w:hAnsi="Wingdings"/>
      </w:rPr>
    </w:lvl>
    <w:lvl w:ilvl="6" w:tplc="5F3629C4">
      <w:start w:val="1"/>
      <w:numFmt w:val="bullet"/>
      <w:lvlText w:val=""/>
      <w:lvlJc w:val="left"/>
      <w:pPr>
        <w:ind w:left="5040" w:hanging="360"/>
      </w:pPr>
      <w:rPr>
        <w:rFonts w:ascii="Symbol" w:hAnsi="Symbol"/>
      </w:rPr>
    </w:lvl>
    <w:lvl w:ilvl="7" w:tplc="BC406E7C">
      <w:start w:val="1"/>
      <w:numFmt w:val="bullet"/>
      <w:lvlText w:val="o"/>
      <w:lvlJc w:val="left"/>
      <w:pPr>
        <w:ind w:left="5760" w:hanging="360"/>
      </w:pPr>
      <w:rPr>
        <w:rFonts w:ascii="Courier New" w:hAnsi="Courier New"/>
      </w:rPr>
    </w:lvl>
    <w:lvl w:ilvl="8" w:tplc="ECF86F20">
      <w:start w:val="1"/>
      <w:numFmt w:val="bullet"/>
      <w:lvlText w:val=""/>
      <w:lvlJc w:val="left"/>
      <w:pPr>
        <w:ind w:left="6480" w:hanging="360"/>
      </w:pPr>
      <w:rPr>
        <w:rFonts w:ascii="Wingdings" w:hAnsi="Wingdings"/>
      </w:rPr>
    </w:lvl>
  </w:abstractNum>
  <w:abstractNum w:abstractNumId="73" w15:restartNumberingAfterBreak="0">
    <w:nsid w:val="75563B56"/>
    <w:multiLevelType w:val="hybridMultilevel"/>
    <w:tmpl w:val="00000000"/>
    <w:lvl w:ilvl="0" w:tplc="709E0024">
      <w:start w:val="1"/>
      <w:numFmt w:val="bullet"/>
      <w:lvlText w:val=""/>
      <w:lvlJc w:val="left"/>
      <w:pPr>
        <w:ind w:left="720" w:hanging="360"/>
      </w:pPr>
      <w:rPr>
        <w:rFonts w:ascii="Symbol" w:hAnsi="Symbol"/>
      </w:rPr>
    </w:lvl>
    <w:lvl w:ilvl="1" w:tplc="CE38DBC0">
      <w:start w:val="1"/>
      <w:numFmt w:val="bullet"/>
      <w:lvlText w:val="o"/>
      <w:lvlJc w:val="left"/>
      <w:pPr>
        <w:ind w:left="1440" w:hanging="360"/>
      </w:pPr>
      <w:rPr>
        <w:rFonts w:ascii="Courier New" w:hAnsi="Courier New"/>
      </w:rPr>
    </w:lvl>
    <w:lvl w:ilvl="2" w:tplc="D936A7A2">
      <w:start w:val="1"/>
      <w:numFmt w:val="bullet"/>
      <w:lvlText w:val=""/>
      <w:lvlJc w:val="left"/>
      <w:pPr>
        <w:ind w:left="2160" w:hanging="360"/>
      </w:pPr>
      <w:rPr>
        <w:rFonts w:ascii="Wingdings" w:hAnsi="Wingdings"/>
      </w:rPr>
    </w:lvl>
    <w:lvl w:ilvl="3" w:tplc="A5C606C6">
      <w:start w:val="1"/>
      <w:numFmt w:val="bullet"/>
      <w:lvlText w:val=""/>
      <w:lvlJc w:val="left"/>
      <w:pPr>
        <w:ind w:left="2880" w:hanging="360"/>
      </w:pPr>
      <w:rPr>
        <w:rFonts w:ascii="Symbol" w:hAnsi="Symbol"/>
      </w:rPr>
    </w:lvl>
    <w:lvl w:ilvl="4" w:tplc="136ECA7E">
      <w:start w:val="1"/>
      <w:numFmt w:val="bullet"/>
      <w:lvlText w:val="o"/>
      <w:lvlJc w:val="left"/>
      <w:pPr>
        <w:ind w:left="3600" w:hanging="360"/>
      </w:pPr>
      <w:rPr>
        <w:rFonts w:ascii="Courier New" w:hAnsi="Courier New"/>
      </w:rPr>
    </w:lvl>
    <w:lvl w:ilvl="5" w:tplc="D562AAF6">
      <w:start w:val="1"/>
      <w:numFmt w:val="bullet"/>
      <w:lvlText w:val=""/>
      <w:lvlJc w:val="left"/>
      <w:pPr>
        <w:ind w:left="4320" w:hanging="360"/>
      </w:pPr>
      <w:rPr>
        <w:rFonts w:ascii="Wingdings" w:hAnsi="Wingdings"/>
      </w:rPr>
    </w:lvl>
    <w:lvl w:ilvl="6" w:tplc="240C64E2">
      <w:start w:val="1"/>
      <w:numFmt w:val="bullet"/>
      <w:lvlText w:val=""/>
      <w:lvlJc w:val="left"/>
      <w:pPr>
        <w:ind w:left="5040" w:hanging="360"/>
      </w:pPr>
      <w:rPr>
        <w:rFonts w:ascii="Symbol" w:hAnsi="Symbol"/>
      </w:rPr>
    </w:lvl>
    <w:lvl w:ilvl="7" w:tplc="A4A2778E">
      <w:start w:val="1"/>
      <w:numFmt w:val="bullet"/>
      <w:lvlText w:val="o"/>
      <w:lvlJc w:val="left"/>
      <w:pPr>
        <w:ind w:left="5760" w:hanging="360"/>
      </w:pPr>
      <w:rPr>
        <w:rFonts w:ascii="Courier New" w:hAnsi="Courier New"/>
      </w:rPr>
    </w:lvl>
    <w:lvl w:ilvl="8" w:tplc="DD942C52">
      <w:start w:val="1"/>
      <w:numFmt w:val="bullet"/>
      <w:lvlText w:val=""/>
      <w:lvlJc w:val="left"/>
      <w:pPr>
        <w:ind w:left="6480" w:hanging="360"/>
      </w:pPr>
      <w:rPr>
        <w:rFonts w:ascii="Wingdings" w:hAnsi="Wingdings"/>
      </w:rPr>
    </w:lvl>
  </w:abstractNum>
  <w:abstractNum w:abstractNumId="74" w15:restartNumberingAfterBreak="0">
    <w:nsid w:val="764C2137"/>
    <w:multiLevelType w:val="hybridMultilevel"/>
    <w:tmpl w:val="00000000"/>
    <w:lvl w:ilvl="0" w:tplc="6A48E896">
      <w:start w:val="1"/>
      <w:numFmt w:val="bullet"/>
      <w:lvlText w:val=""/>
      <w:lvlJc w:val="left"/>
      <w:pPr>
        <w:ind w:left="720" w:hanging="360"/>
      </w:pPr>
      <w:rPr>
        <w:rFonts w:ascii="Symbol" w:hAnsi="Symbol"/>
      </w:rPr>
    </w:lvl>
    <w:lvl w:ilvl="1" w:tplc="4870805A">
      <w:start w:val="1"/>
      <w:numFmt w:val="bullet"/>
      <w:lvlText w:val="o"/>
      <w:lvlJc w:val="left"/>
      <w:pPr>
        <w:ind w:left="1440" w:hanging="360"/>
      </w:pPr>
      <w:rPr>
        <w:rFonts w:ascii="Courier New" w:hAnsi="Courier New"/>
      </w:rPr>
    </w:lvl>
    <w:lvl w:ilvl="2" w:tplc="91D627D4">
      <w:start w:val="1"/>
      <w:numFmt w:val="bullet"/>
      <w:lvlText w:val=""/>
      <w:lvlJc w:val="left"/>
      <w:pPr>
        <w:ind w:left="2160" w:hanging="360"/>
      </w:pPr>
      <w:rPr>
        <w:rFonts w:ascii="Wingdings" w:hAnsi="Wingdings"/>
      </w:rPr>
    </w:lvl>
    <w:lvl w:ilvl="3" w:tplc="4192F92A">
      <w:start w:val="1"/>
      <w:numFmt w:val="bullet"/>
      <w:lvlText w:val=""/>
      <w:lvlJc w:val="left"/>
      <w:pPr>
        <w:ind w:left="2880" w:hanging="360"/>
      </w:pPr>
      <w:rPr>
        <w:rFonts w:ascii="Symbol" w:hAnsi="Symbol"/>
      </w:rPr>
    </w:lvl>
    <w:lvl w:ilvl="4" w:tplc="5922DADA">
      <w:start w:val="1"/>
      <w:numFmt w:val="bullet"/>
      <w:lvlText w:val="o"/>
      <w:lvlJc w:val="left"/>
      <w:pPr>
        <w:ind w:left="3600" w:hanging="360"/>
      </w:pPr>
      <w:rPr>
        <w:rFonts w:ascii="Courier New" w:hAnsi="Courier New"/>
      </w:rPr>
    </w:lvl>
    <w:lvl w:ilvl="5" w:tplc="984418B0">
      <w:start w:val="1"/>
      <w:numFmt w:val="bullet"/>
      <w:lvlText w:val=""/>
      <w:lvlJc w:val="left"/>
      <w:pPr>
        <w:ind w:left="4320" w:hanging="360"/>
      </w:pPr>
      <w:rPr>
        <w:rFonts w:ascii="Wingdings" w:hAnsi="Wingdings"/>
      </w:rPr>
    </w:lvl>
    <w:lvl w:ilvl="6" w:tplc="9F12FB30">
      <w:start w:val="1"/>
      <w:numFmt w:val="bullet"/>
      <w:lvlText w:val=""/>
      <w:lvlJc w:val="left"/>
      <w:pPr>
        <w:ind w:left="5040" w:hanging="360"/>
      </w:pPr>
      <w:rPr>
        <w:rFonts w:ascii="Symbol" w:hAnsi="Symbol"/>
      </w:rPr>
    </w:lvl>
    <w:lvl w:ilvl="7" w:tplc="2A36B2BE">
      <w:start w:val="1"/>
      <w:numFmt w:val="bullet"/>
      <w:lvlText w:val="o"/>
      <w:lvlJc w:val="left"/>
      <w:pPr>
        <w:ind w:left="5760" w:hanging="360"/>
      </w:pPr>
      <w:rPr>
        <w:rFonts w:ascii="Courier New" w:hAnsi="Courier New"/>
      </w:rPr>
    </w:lvl>
    <w:lvl w:ilvl="8" w:tplc="A0F69BC8">
      <w:start w:val="1"/>
      <w:numFmt w:val="bullet"/>
      <w:lvlText w:val=""/>
      <w:lvlJc w:val="left"/>
      <w:pPr>
        <w:ind w:left="6480" w:hanging="360"/>
      </w:pPr>
      <w:rPr>
        <w:rFonts w:ascii="Wingdings" w:hAnsi="Wingdings"/>
      </w:rPr>
    </w:lvl>
  </w:abstractNum>
  <w:abstractNum w:abstractNumId="75" w15:restartNumberingAfterBreak="0">
    <w:nsid w:val="79B72381"/>
    <w:multiLevelType w:val="hybridMultilevel"/>
    <w:tmpl w:val="00000000"/>
    <w:lvl w:ilvl="0" w:tplc="57389B92">
      <w:start w:val="1"/>
      <w:numFmt w:val="bullet"/>
      <w:lvlText w:val=""/>
      <w:lvlJc w:val="left"/>
      <w:pPr>
        <w:ind w:left="720" w:hanging="360"/>
      </w:pPr>
      <w:rPr>
        <w:rFonts w:ascii="Symbol" w:hAnsi="Symbol"/>
      </w:rPr>
    </w:lvl>
    <w:lvl w:ilvl="1" w:tplc="9DD22C58">
      <w:start w:val="1"/>
      <w:numFmt w:val="bullet"/>
      <w:lvlText w:val="o"/>
      <w:lvlJc w:val="left"/>
      <w:pPr>
        <w:ind w:left="1440" w:hanging="360"/>
      </w:pPr>
      <w:rPr>
        <w:rFonts w:ascii="Courier New" w:hAnsi="Courier New"/>
      </w:rPr>
    </w:lvl>
    <w:lvl w:ilvl="2" w:tplc="7A1ABDE4">
      <w:start w:val="1"/>
      <w:numFmt w:val="bullet"/>
      <w:lvlText w:val=""/>
      <w:lvlJc w:val="left"/>
      <w:pPr>
        <w:ind w:left="2160" w:hanging="360"/>
      </w:pPr>
      <w:rPr>
        <w:rFonts w:ascii="Wingdings" w:hAnsi="Wingdings"/>
      </w:rPr>
    </w:lvl>
    <w:lvl w:ilvl="3" w:tplc="4E80F8B2">
      <w:start w:val="1"/>
      <w:numFmt w:val="bullet"/>
      <w:lvlText w:val=""/>
      <w:lvlJc w:val="left"/>
      <w:pPr>
        <w:ind w:left="2880" w:hanging="360"/>
      </w:pPr>
      <w:rPr>
        <w:rFonts w:ascii="Symbol" w:hAnsi="Symbol"/>
      </w:rPr>
    </w:lvl>
    <w:lvl w:ilvl="4" w:tplc="53600F48">
      <w:start w:val="1"/>
      <w:numFmt w:val="bullet"/>
      <w:lvlText w:val="o"/>
      <w:lvlJc w:val="left"/>
      <w:pPr>
        <w:ind w:left="3600" w:hanging="360"/>
      </w:pPr>
      <w:rPr>
        <w:rFonts w:ascii="Courier New" w:hAnsi="Courier New"/>
      </w:rPr>
    </w:lvl>
    <w:lvl w:ilvl="5" w:tplc="8D5C6E02">
      <w:start w:val="1"/>
      <w:numFmt w:val="bullet"/>
      <w:lvlText w:val=""/>
      <w:lvlJc w:val="left"/>
      <w:pPr>
        <w:ind w:left="4320" w:hanging="360"/>
      </w:pPr>
      <w:rPr>
        <w:rFonts w:ascii="Wingdings" w:hAnsi="Wingdings"/>
      </w:rPr>
    </w:lvl>
    <w:lvl w:ilvl="6" w:tplc="B128DC48">
      <w:start w:val="1"/>
      <w:numFmt w:val="bullet"/>
      <w:lvlText w:val=""/>
      <w:lvlJc w:val="left"/>
      <w:pPr>
        <w:ind w:left="5040" w:hanging="360"/>
      </w:pPr>
      <w:rPr>
        <w:rFonts w:ascii="Symbol" w:hAnsi="Symbol"/>
      </w:rPr>
    </w:lvl>
    <w:lvl w:ilvl="7" w:tplc="743A37B4">
      <w:start w:val="1"/>
      <w:numFmt w:val="bullet"/>
      <w:lvlText w:val="o"/>
      <w:lvlJc w:val="left"/>
      <w:pPr>
        <w:ind w:left="5760" w:hanging="360"/>
      </w:pPr>
      <w:rPr>
        <w:rFonts w:ascii="Courier New" w:hAnsi="Courier New"/>
      </w:rPr>
    </w:lvl>
    <w:lvl w:ilvl="8" w:tplc="6512C956">
      <w:start w:val="1"/>
      <w:numFmt w:val="bullet"/>
      <w:lvlText w:val=""/>
      <w:lvlJc w:val="left"/>
      <w:pPr>
        <w:ind w:left="6480" w:hanging="360"/>
      </w:pPr>
      <w:rPr>
        <w:rFonts w:ascii="Wingdings" w:hAnsi="Wingdings"/>
      </w:rPr>
    </w:lvl>
  </w:abstractNum>
  <w:abstractNum w:abstractNumId="76" w15:restartNumberingAfterBreak="0">
    <w:nsid w:val="7CA6334D"/>
    <w:multiLevelType w:val="hybridMultilevel"/>
    <w:tmpl w:val="00000000"/>
    <w:lvl w:ilvl="0" w:tplc="CF6CE14C">
      <w:start w:val="1"/>
      <w:numFmt w:val="bullet"/>
      <w:lvlText w:val=""/>
      <w:lvlJc w:val="left"/>
      <w:pPr>
        <w:ind w:left="720" w:hanging="360"/>
      </w:pPr>
      <w:rPr>
        <w:rFonts w:ascii="Symbol" w:hAnsi="Symbol"/>
      </w:rPr>
    </w:lvl>
    <w:lvl w:ilvl="1" w:tplc="E4229E0E">
      <w:start w:val="1"/>
      <w:numFmt w:val="bullet"/>
      <w:lvlText w:val="o"/>
      <w:lvlJc w:val="left"/>
      <w:pPr>
        <w:ind w:left="1440" w:hanging="360"/>
      </w:pPr>
      <w:rPr>
        <w:rFonts w:ascii="Courier New" w:hAnsi="Courier New"/>
      </w:rPr>
    </w:lvl>
    <w:lvl w:ilvl="2" w:tplc="EDF6951C">
      <w:start w:val="1"/>
      <w:numFmt w:val="bullet"/>
      <w:lvlText w:val=""/>
      <w:lvlJc w:val="left"/>
      <w:pPr>
        <w:ind w:left="2160" w:hanging="360"/>
      </w:pPr>
      <w:rPr>
        <w:rFonts w:ascii="Wingdings" w:hAnsi="Wingdings"/>
      </w:rPr>
    </w:lvl>
    <w:lvl w:ilvl="3" w:tplc="D2383A12">
      <w:start w:val="1"/>
      <w:numFmt w:val="bullet"/>
      <w:lvlText w:val=""/>
      <w:lvlJc w:val="left"/>
      <w:pPr>
        <w:ind w:left="2880" w:hanging="360"/>
      </w:pPr>
      <w:rPr>
        <w:rFonts w:ascii="Symbol" w:hAnsi="Symbol"/>
      </w:rPr>
    </w:lvl>
    <w:lvl w:ilvl="4" w:tplc="4C9A0B4A">
      <w:start w:val="1"/>
      <w:numFmt w:val="bullet"/>
      <w:lvlText w:val="o"/>
      <w:lvlJc w:val="left"/>
      <w:pPr>
        <w:ind w:left="3600" w:hanging="360"/>
      </w:pPr>
      <w:rPr>
        <w:rFonts w:ascii="Courier New" w:hAnsi="Courier New"/>
      </w:rPr>
    </w:lvl>
    <w:lvl w:ilvl="5" w:tplc="5448CF8C">
      <w:start w:val="1"/>
      <w:numFmt w:val="bullet"/>
      <w:lvlText w:val=""/>
      <w:lvlJc w:val="left"/>
      <w:pPr>
        <w:ind w:left="4320" w:hanging="360"/>
      </w:pPr>
      <w:rPr>
        <w:rFonts w:ascii="Wingdings" w:hAnsi="Wingdings"/>
      </w:rPr>
    </w:lvl>
    <w:lvl w:ilvl="6" w:tplc="D04A20CE">
      <w:start w:val="1"/>
      <w:numFmt w:val="bullet"/>
      <w:lvlText w:val=""/>
      <w:lvlJc w:val="left"/>
      <w:pPr>
        <w:ind w:left="5040" w:hanging="360"/>
      </w:pPr>
      <w:rPr>
        <w:rFonts w:ascii="Symbol" w:hAnsi="Symbol"/>
      </w:rPr>
    </w:lvl>
    <w:lvl w:ilvl="7" w:tplc="E9920422">
      <w:start w:val="1"/>
      <w:numFmt w:val="bullet"/>
      <w:lvlText w:val="o"/>
      <w:lvlJc w:val="left"/>
      <w:pPr>
        <w:ind w:left="5760" w:hanging="360"/>
      </w:pPr>
      <w:rPr>
        <w:rFonts w:ascii="Courier New" w:hAnsi="Courier New"/>
      </w:rPr>
    </w:lvl>
    <w:lvl w:ilvl="8" w:tplc="0C52048A">
      <w:start w:val="1"/>
      <w:numFmt w:val="bullet"/>
      <w:lvlText w:val=""/>
      <w:lvlJc w:val="left"/>
      <w:pPr>
        <w:ind w:left="6480" w:hanging="360"/>
      </w:pPr>
      <w:rPr>
        <w:rFonts w:ascii="Wingdings" w:hAnsi="Wingdings"/>
      </w:rPr>
    </w:lvl>
  </w:abstractNum>
  <w:abstractNum w:abstractNumId="77" w15:restartNumberingAfterBreak="0">
    <w:nsid w:val="7FC622DA"/>
    <w:multiLevelType w:val="hybridMultilevel"/>
    <w:tmpl w:val="00000000"/>
    <w:lvl w:ilvl="0" w:tplc="6362200C">
      <w:start w:val="1"/>
      <w:numFmt w:val="bullet"/>
      <w:lvlText w:val=""/>
      <w:lvlJc w:val="left"/>
      <w:pPr>
        <w:ind w:left="720" w:hanging="360"/>
      </w:pPr>
      <w:rPr>
        <w:rFonts w:ascii="Symbol" w:hAnsi="Symbol"/>
      </w:rPr>
    </w:lvl>
    <w:lvl w:ilvl="1" w:tplc="F40E4034">
      <w:start w:val="1"/>
      <w:numFmt w:val="bullet"/>
      <w:lvlText w:val="o"/>
      <w:lvlJc w:val="left"/>
      <w:pPr>
        <w:ind w:left="1440" w:hanging="360"/>
      </w:pPr>
      <w:rPr>
        <w:rFonts w:ascii="Courier New" w:hAnsi="Courier New"/>
      </w:rPr>
    </w:lvl>
    <w:lvl w:ilvl="2" w:tplc="644C3722">
      <w:start w:val="1"/>
      <w:numFmt w:val="bullet"/>
      <w:lvlText w:val=""/>
      <w:lvlJc w:val="left"/>
      <w:pPr>
        <w:ind w:left="2160" w:hanging="360"/>
      </w:pPr>
      <w:rPr>
        <w:rFonts w:ascii="Wingdings" w:hAnsi="Wingdings"/>
      </w:rPr>
    </w:lvl>
    <w:lvl w:ilvl="3" w:tplc="7E4211A2">
      <w:start w:val="1"/>
      <w:numFmt w:val="bullet"/>
      <w:lvlText w:val=""/>
      <w:lvlJc w:val="left"/>
      <w:pPr>
        <w:ind w:left="2880" w:hanging="360"/>
      </w:pPr>
      <w:rPr>
        <w:rFonts w:ascii="Symbol" w:hAnsi="Symbol"/>
      </w:rPr>
    </w:lvl>
    <w:lvl w:ilvl="4" w:tplc="E32808AA">
      <w:start w:val="1"/>
      <w:numFmt w:val="bullet"/>
      <w:lvlText w:val="o"/>
      <w:lvlJc w:val="left"/>
      <w:pPr>
        <w:ind w:left="3600" w:hanging="360"/>
      </w:pPr>
      <w:rPr>
        <w:rFonts w:ascii="Courier New" w:hAnsi="Courier New"/>
      </w:rPr>
    </w:lvl>
    <w:lvl w:ilvl="5" w:tplc="D3DEA6F2">
      <w:start w:val="1"/>
      <w:numFmt w:val="bullet"/>
      <w:lvlText w:val=""/>
      <w:lvlJc w:val="left"/>
      <w:pPr>
        <w:ind w:left="4320" w:hanging="360"/>
      </w:pPr>
      <w:rPr>
        <w:rFonts w:ascii="Wingdings" w:hAnsi="Wingdings"/>
      </w:rPr>
    </w:lvl>
    <w:lvl w:ilvl="6" w:tplc="0148A68E">
      <w:start w:val="1"/>
      <w:numFmt w:val="bullet"/>
      <w:lvlText w:val=""/>
      <w:lvlJc w:val="left"/>
      <w:pPr>
        <w:ind w:left="5040" w:hanging="360"/>
      </w:pPr>
      <w:rPr>
        <w:rFonts w:ascii="Symbol" w:hAnsi="Symbol"/>
      </w:rPr>
    </w:lvl>
    <w:lvl w:ilvl="7" w:tplc="FEF45D06">
      <w:start w:val="1"/>
      <w:numFmt w:val="bullet"/>
      <w:lvlText w:val="o"/>
      <w:lvlJc w:val="left"/>
      <w:pPr>
        <w:ind w:left="5760" w:hanging="360"/>
      </w:pPr>
      <w:rPr>
        <w:rFonts w:ascii="Courier New" w:hAnsi="Courier New"/>
      </w:rPr>
    </w:lvl>
    <w:lvl w:ilvl="8" w:tplc="280EECE8">
      <w:start w:val="1"/>
      <w:numFmt w:val="bullet"/>
      <w:lvlText w:val=""/>
      <w:lvlJc w:val="left"/>
      <w:pPr>
        <w:ind w:left="6480" w:hanging="360"/>
      </w:pPr>
      <w:rPr>
        <w:rFonts w:ascii="Wingdings" w:hAnsi="Wingdings"/>
      </w:rPr>
    </w:lvl>
  </w:abstractNum>
  <w:num w:numId="1" w16cid:durableId="731467860">
    <w:abstractNumId w:val="48"/>
  </w:num>
  <w:num w:numId="2" w16cid:durableId="758408687">
    <w:abstractNumId w:val="68"/>
  </w:num>
  <w:num w:numId="3" w16cid:durableId="780415105">
    <w:abstractNumId w:val="19"/>
  </w:num>
  <w:num w:numId="4" w16cid:durableId="2017146251">
    <w:abstractNumId w:val="33"/>
  </w:num>
  <w:num w:numId="5" w16cid:durableId="430662485">
    <w:abstractNumId w:val="23"/>
  </w:num>
  <w:num w:numId="6" w16cid:durableId="664863169">
    <w:abstractNumId w:val="65"/>
  </w:num>
  <w:num w:numId="7" w16cid:durableId="513612756">
    <w:abstractNumId w:val="11"/>
  </w:num>
  <w:num w:numId="8" w16cid:durableId="1900627401">
    <w:abstractNumId w:val="24"/>
  </w:num>
  <w:num w:numId="9" w16cid:durableId="1983802373">
    <w:abstractNumId w:val="12"/>
  </w:num>
  <w:num w:numId="10" w16cid:durableId="483206022">
    <w:abstractNumId w:val="32"/>
  </w:num>
  <w:num w:numId="11" w16cid:durableId="1803885543">
    <w:abstractNumId w:val="40"/>
  </w:num>
  <w:num w:numId="12" w16cid:durableId="1606377824">
    <w:abstractNumId w:val="54"/>
  </w:num>
  <w:num w:numId="13" w16cid:durableId="263537197">
    <w:abstractNumId w:val="28"/>
  </w:num>
  <w:num w:numId="14" w16cid:durableId="404306716">
    <w:abstractNumId w:val="50"/>
  </w:num>
  <w:num w:numId="15" w16cid:durableId="764763400">
    <w:abstractNumId w:val="26"/>
  </w:num>
  <w:num w:numId="16" w16cid:durableId="1171796723">
    <w:abstractNumId w:val="3"/>
  </w:num>
  <w:num w:numId="17" w16cid:durableId="2131707796">
    <w:abstractNumId w:val="14"/>
  </w:num>
  <w:num w:numId="18" w16cid:durableId="1269312903">
    <w:abstractNumId w:val="10"/>
  </w:num>
  <w:num w:numId="19" w16cid:durableId="806705045">
    <w:abstractNumId w:val="58"/>
  </w:num>
  <w:num w:numId="20" w16cid:durableId="852962407">
    <w:abstractNumId w:val="6"/>
  </w:num>
  <w:num w:numId="21" w16cid:durableId="36054242">
    <w:abstractNumId w:val="56"/>
  </w:num>
  <w:num w:numId="22" w16cid:durableId="49115852">
    <w:abstractNumId w:val="17"/>
  </w:num>
  <w:num w:numId="23" w16cid:durableId="1729692858">
    <w:abstractNumId w:val="21"/>
  </w:num>
  <w:num w:numId="24" w16cid:durableId="913315853">
    <w:abstractNumId w:val="13"/>
  </w:num>
  <w:num w:numId="25" w16cid:durableId="1483697039">
    <w:abstractNumId w:val="70"/>
  </w:num>
  <w:num w:numId="26" w16cid:durableId="971642030">
    <w:abstractNumId w:val="57"/>
  </w:num>
  <w:num w:numId="27" w16cid:durableId="1559053225">
    <w:abstractNumId w:val="63"/>
  </w:num>
  <w:num w:numId="28" w16cid:durableId="252931808">
    <w:abstractNumId w:val="34"/>
  </w:num>
  <w:num w:numId="29" w16cid:durableId="1293631785">
    <w:abstractNumId w:val="53"/>
  </w:num>
  <w:num w:numId="30" w16cid:durableId="1006401618">
    <w:abstractNumId w:val="69"/>
  </w:num>
  <w:num w:numId="31" w16cid:durableId="335421670">
    <w:abstractNumId w:val="71"/>
  </w:num>
  <w:num w:numId="32" w16cid:durableId="1657536970">
    <w:abstractNumId w:val="44"/>
  </w:num>
  <w:num w:numId="33" w16cid:durableId="1682194692">
    <w:abstractNumId w:val="9"/>
  </w:num>
  <w:num w:numId="34" w16cid:durableId="2017882886">
    <w:abstractNumId w:val="64"/>
  </w:num>
  <w:num w:numId="35" w16cid:durableId="1115174530">
    <w:abstractNumId w:val="8"/>
  </w:num>
  <w:num w:numId="36" w16cid:durableId="1469736905">
    <w:abstractNumId w:val="37"/>
  </w:num>
  <w:num w:numId="37" w16cid:durableId="1522820332">
    <w:abstractNumId w:val="16"/>
  </w:num>
  <w:num w:numId="38" w16cid:durableId="124048452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17958792">
    <w:abstractNumId w:val="49"/>
  </w:num>
  <w:num w:numId="40" w16cid:durableId="825242095">
    <w:abstractNumId w:val="30"/>
  </w:num>
  <w:num w:numId="41" w16cid:durableId="1325284800">
    <w:abstractNumId w:val="38"/>
  </w:num>
  <w:num w:numId="42" w16cid:durableId="909386429">
    <w:abstractNumId w:val="20"/>
  </w:num>
  <w:num w:numId="43" w16cid:durableId="872888106">
    <w:abstractNumId w:val="52"/>
  </w:num>
  <w:num w:numId="44" w16cid:durableId="2068723148">
    <w:abstractNumId w:val="4"/>
  </w:num>
  <w:num w:numId="45" w16cid:durableId="698241714">
    <w:abstractNumId w:val="47"/>
  </w:num>
  <w:num w:numId="46" w16cid:durableId="2083480483">
    <w:abstractNumId w:val="59"/>
  </w:num>
  <w:num w:numId="47" w16cid:durableId="1766219463">
    <w:abstractNumId w:val="0"/>
  </w:num>
  <w:num w:numId="48" w16cid:durableId="2118866977">
    <w:abstractNumId w:val="66"/>
  </w:num>
  <w:num w:numId="49" w16cid:durableId="1030179490">
    <w:abstractNumId w:val="73"/>
  </w:num>
  <w:num w:numId="50" w16cid:durableId="1168641778">
    <w:abstractNumId w:val="45"/>
  </w:num>
  <w:num w:numId="51" w16cid:durableId="1089158781">
    <w:abstractNumId w:val="29"/>
  </w:num>
  <w:num w:numId="52" w16cid:durableId="514998724">
    <w:abstractNumId w:val="31"/>
  </w:num>
  <w:num w:numId="53" w16cid:durableId="990595466">
    <w:abstractNumId w:val="5"/>
  </w:num>
  <w:num w:numId="54" w16cid:durableId="1114666780">
    <w:abstractNumId w:val="74"/>
  </w:num>
  <w:num w:numId="55" w16cid:durableId="1536457836">
    <w:abstractNumId w:val="36"/>
  </w:num>
  <w:num w:numId="56" w16cid:durableId="825632169">
    <w:abstractNumId w:val="60"/>
  </w:num>
  <w:num w:numId="57" w16cid:durableId="1978365936">
    <w:abstractNumId w:val="46"/>
  </w:num>
  <w:num w:numId="58" w16cid:durableId="1167523939">
    <w:abstractNumId w:val="15"/>
  </w:num>
  <w:num w:numId="59" w16cid:durableId="391002804">
    <w:abstractNumId w:val="55"/>
  </w:num>
  <w:num w:numId="60" w16cid:durableId="893731884">
    <w:abstractNumId w:val="39"/>
  </w:num>
  <w:num w:numId="61" w16cid:durableId="563957251">
    <w:abstractNumId w:val="62"/>
  </w:num>
  <w:num w:numId="62" w16cid:durableId="1003122169">
    <w:abstractNumId w:val="18"/>
  </w:num>
  <w:num w:numId="63" w16cid:durableId="1529098638">
    <w:abstractNumId w:val="7"/>
  </w:num>
  <w:num w:numId="64" w16cid:durableId="1199590280">
    <w:abstractNumId w:val="51"/>
  </w:num>
  <w:num w:numId="65" w16cid:durableId="2036613184">
    <w:abstractNumId w:val="22"/>
  </w:num>
  <w:num w:numId="66" w16cid:durableId="1882129896">
    <w:abstractNumId w:val="27"/>
  </w:num>
  <w:num w:numId="67" w16cid:durableId="1892492891">
    <w:abstractNumId w:val="76"/>
  </w:num>
  <w:num w:numId="68" w16cid:durableId="1811316199">
    <w:abstractNumId w:val="42"/>
  </w:num>
  <w:num w:numId="69" w16cid:durableId="360479444">
    <w:abstractNumId w:val="75"/>
  </w:num>
  <w:num w:numId="70" w16cid:durableId="1671182039">
    <w:abstractNumId w:val="2"/>
  </w:num>
  <w:num w:numId="71" w16cid:durableId="1252741818">
    <w:abstractNumId w:val="1"/>
  </w:num>
  <w:num w:numId="72" w16cid:durableId="1336807719">
    <w:abstractNumId w:val="72"/>
  </w:num>
  <w:num w:numId="73" w16cid:durableId="549390970">
    <w:abstractNumId w:val="25"/>
  </w:num>
  <w:num w:numId="74" w16cid:durableId="1413045367">
    <w:abstractNumId w:val="35"/>
  </w:num>
  <w:num w:numId="75" w16cid:durableId="771897040">
    <w:abstractNumId w:val="61"/>
  </w:num>
  <w:num w:numId="76" w16cid:durableId="1318805429">
    <w:abstractNumId w:val="41"/>
  </w:num>
  <w:num w:numId="77" w16cid:durableId="1638681108">
    <w:abstractNumId w:val="77"/>
  </w:num>
  <w:num w:numId="78" w16cid:durableId="1007907248">
    <w:abstractNumId w:val="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3827AC"/>
    <w:rsid w:val="004F0B93"/>
    <w:rsid w:val="00507D40"/>
    <w:rsid w:val="00A77B3E"/>
    <w:rsid w:val="00CA2A55"/>
    <w:rsid w:val="00ED3E5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366184C"/>
  <w15:docId w15:val="{B8604774-0BA4-44D8-AD51-212B069D3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pl-PL"/>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pPr>
      <w:jc w:val="both"/>
    </w:pPr>
    <w:rPr>
      <w:sz w:val="22"/>
      <w:szCs w:val="24"/>
    </w:rPr>
  </w:style>
  <w:style w:type="paragraph" w:styleId="Nagwek1">
    <w:name w:val="heading 1"/>
    <w:basedOn w:val="Normalny"/>
    <w:next w:val="Normalny"/>
    <w:link w:val="Nagwek1Znak"/>
    <w:qFormat/>
    <w:pPr>
      <w:keepNext/>
      <w:keepLines/>
      <w:spacing w:before="120" w:after="120" w:line="360" w:lineRule="auto"/>
      <w:outlineLvl w:val="0"/>
    </w:pPr>
    <w:rPr>
      <w:rFonts w:ascii="Arial" w:hAnsi="Arial"/>
      <w:b/>
      <w:sz w:val="28"/>
      <w:szCs w:val="20"/>
      <w:lang w:bidi="ar-SA"/>
    </w:rPr>
  </w:style>
  <w:style w:type="paragraph" w:styleId="Nagwek2">
    <w:name w:val="heading 2"/>
    <w:basedOn w:val="Normalny"/>
    <w:next w:val="Normalny"/>
    <w:link w:val="Nagwek2Znak"/>
    <w:qFormat/>
    <w:pPr>
      <w:keepNext/>
      <w:keepLines/>
      <w:spacing w:before="120" w:after="120" w:line="360" w:lineRule="auto"/>
      <w:outlineLvl w:val="1"/>
    </w:pPr>
    <w:rPr>
      <w:rFonts w:ascii="Arial" w:hAnsi="Arial"/>
      <w:b/>
      <w:szCs w:val="20"/>
      <w:lang w:bidi="ar-SA"/>
    </w:rPr>
  </w:style>
  <w:style w:type="paragraph" w:styleId="Nagwek3">
    <w:name w:val="heading 3"/>
    <w:basedOn w:val="Normalny"/>
    <w:next w:val="Normalny"/>
    <w:link w:val="Nagwek3Znak"/>
    <w:qFormat/>
    <w:pPr>
      <w:keepNext/>
      <w:keepLines/>
      <w:spacing w:before="120" w:after="120" w:line="360" w:lineRule="auto"/>
      <w:outlineLvl w:val="2"/>
    </w:pPr>
    <w:rPr>
      <w:rFonts w:ascii="Arial" w:hAnsi="Arial"/>
      <w:b/>
      <w:szCs w:val="20"/>
      <w:lang w:bidi="ar-SA"/>
    </w:rPr>
  </w:style>
  <w:style w:type="paragraph" w:styleId="Nagwek4">
    <w:name w:val="heading 4"/>
    <w:basedOn w:val="Normalny"/>
    <w:next w:val="Normalny"/>
    <w:link w:val="Nagwek4Znak"/>
    <w:qFormat/>
    <w:pPr>
      <w:keepNext/>
      <w:keepLines/>
      <w:spacing w:before="120" w:after="120" w:line="360" w:lineRule="auto"/>
      <w:outlineLvl w:val="3"/>
    </w:pPr>
    <w:rPr>
      <w:rFonts w:ascii="Arial" w:hAnsi="Arial"/>
      <w:b/>
      <w:szCs w:val="20"/>
      <w:lang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pPr>
      <w:tabs>
        <w:tab w:val="center" w:pos="4536"/>
        <w:tab w:val="right" w:pos="9072"/>
      </w:tabs>
      <w:spacing w:before="120" w:after="120" w:line="360" w:lineRule="auto"/>
    </w:pPr>
    <w:rPr>
      <w:rFonts w:ascii="Arial" w:hAnsi="Arial"/>
      <w:sz w:val="20"/>
      <w:szCs w:val="20"/>
      <w:lang w:bidi="ar-SA"/>
    </w:rPr>
  </w:style>
  <w:style w:type="character" w:customStyle="1" w:styleId="NagwekZnak">
    <w:name w:val="Nagłówek Znak"/>
    <w:basedOn w:val="Domylnaczcionkaakapitu"/>
    <w:link w:val="Nagwek"/>
    <w:rPr>
      <w:rFonts w:ascii="Calibri" w:hAnsi="Calibri"/>
      <w:lang w:eastAsia="en-US" w:bidi="ar-SA"/>
    </w:rPr>
  </w:style>
  <w:style w:type="paragraph" w:styleId="Stopka">
    <w:name w:val="footer"/>
    <w:basedOn w:val="Normalny"/>
    <w:link w:val="StopkaZnak"/>
    <w:pPr>
      <w:tabs>
        <w:tab w:val="center" w:pos="4536"/>
        <w:tab w:val="right" w:pos="9072"/>
      </w:tabs>
      <w:spacing w:before="120" w:after="120" w:line="360" w:lineRule="auto"/>
    </w:pPr>
    <w:rPr>
      <w:rFonts w:ascii="Arial" w:hAnsi="Arial"/>
      <w:sz w:val="20"/>
      <w:szCs w:val="20"/>
      <w:lang w:bidi="ar-SA"/>
    </w:rPr>
  </w:style>
  <w:style w:type="character" w:customStyle="1" w:styleId="StopkaZnak">
    <w:name w:val="Stopka Znak"/>
    <w:basedOn w:val="Domylnaczcionkaakapitu"/>
    <w:link w:val="Stopka"/>
    <w:rPr>
      <w:rFonts w:ascii="Calibri" w:hAnsi="Calibri"/>
      <w:lang w:eastAsia="en-US" w:bidi="ar-SA"/>
    </w:rPr>
  </w:style>
  <w:style w:type="paragraph" w:styleId="Bezodstpw">
    <w:name w:val="No Spacing"/>
    <w:link w:val="BezodstpwZnak"/>
    <w:qFormat/>
    <w:pPr>
      <w:spacing w:before="120" w:after="120" w:line="360" w:lineRule="auto"/>
      <w:ind w:right="-6"/>
      <w:jc w:val="both"/>
    </w:pPr>
    <w:rPr>
      <w:rFonts w:ascii="Arial" w:hAnsi="Arial"/>
      <w:sz w:val="22"/>
      <w:lang w:eastAsia="en-US" w:bidi="ar-SA"/>
    </w:rPr>
  </w:style>
  <w:style w:type="character" w:customStyle="1" w:styleId="BezodstpwZnak">
    <w:name w:val="Bez odstępów Znak"/>
    <w:link w:val="Bezodstpw"/>
    <w:qFormat/>
    <w:rPr>
      <w:rFonts w:ascii="Arial" w:hAnsi="Arial"/>
      <w:sz w:val="22"/>
      <w:lang w:eastAsia="en-US" w:bidi="ar-SA"/>
    </w:rPr>
  </w:style>
  <w:style w:type="character" w:customStyle="1" w:styleId="Nagwek1Znak">
    <w:name w:val="Nagłówek 1 Znak"/>
    <w:basedOn w:val="Domylnaczcionkaakapitu"/>
    <w:link w:val="Nagwek1"/>
    <w:rPr>
      <w:rFonts w:ascii="Calibri" w:hAnsi="Calibri"/>
      <w:b/>
      <w:sz w:val="28"/>
      <w:lang w:eastAsia="en-US" w:bidi="ar-SA"/>
    </w:rPr>
  </w:style>
  <w:style w:type="paragraph" w:styleId="Nagwekspisutreci">
    <w:name w:val="TOC Heading"/>
    <w:basedOn w:val="Nagwek1"/>
    <w:next w:val="Normalny"/>
    <w:qFormat/>
    <w:rPr>
      <w:rFonts w:ascii="Cambria" w:hAnsi="Cambria"/>
      <w:color w:val="365F91"/>
    </w:rPr>
  </w:style>
  <w:style w:type="character" w:styleId="Hipercze">
    <w:name w:val="Hyperlink"/>
    <w:rPr>
      <w:color w:val="0000FF"/>
      <w:u w:val="single"/>
    </w:rPr>
  </w:style>
  <w:style w:type="paragraph" w:styleId="Spistreci1">
    <w:name w:val="toc 1"/>
    <w:basedOn w:val="Normalny"/>
    <w:next w:val="Normalny"/>
    <w:pPr>
      <w:tabs>
        <w:tab w:val="right" w:leader="dot" w:pos="9060"/>
      </w:tabs>
      <w:spacing w:before="120" w:after="100" w:line="360" w:lineRule="auto"/>
    </w:pPr>
    <w:rPr>
      <w:rFonts w:ascii="Arial" w:hAnsi="Arial"/>
      <w:noProof/>
      <w:szCs w:val="20"/>
      <w:lang w:bidi="ar-SA"/>
    </w:rPr>
  </w:style>
  <w:style w:type="paragraph" w:styleId="Spistreci2">
    <w:name w:val="toc 2"/>
    <w:basedOn w:val="Normalny"/>
    <w:next w:val="Normalny"/>
    <w:pPr>
      <w:spacing w:before="120" w:after="100" w:line="360" w:lineRule="auto"/>
      <w:ind w:left="220"/>
    </w:pPr>
    <w:rPr>
      <w:rFonts w:ascii="Arial" w:hAnsi="Arial"/>
      <w:szCs w:val="20"/>
      <w:lang w:bidi="ar-SA"/>
    </w:rPr>
  </w:style>
  <w:style w:type="paragraph" w:styleId="Spistreci3">
    <w:name w:val="toc 3"/>
    <w:basedOn w:val="Normalny"/>
    <w:next w:val="Normalny"/>
    <w:pPr>
      <w:tabs>
        <w:tab w:val="right" w:leader="dot" w:pos="9060"/>
      </w:tabs>
      <w:spacing w:before="120" w:after="100" w:line="360" w:lineRule="auto"/>
      <w:ind w:left="440"/>
    </w:pPr>
    <w:rPr>
      <w:rFonts w:ascii="Arial" w:hAnsi="Arial"/>
      <w:noProof/>
      <w:szCs w:val="20"/>
      <w:lang w:bidi="ar-SA"/>
    </w:rPr>
  </w:style>
  <w:style w:type="paragraph" w:styleId="Spistreci4">
    <w:name w:val="toc 4"/>
    <w:basedOn w:val="Normalny"/>
    <w:next w:val="Normalny"/>
    <w:pPr>
      <w:tabs>
        <w:tab w:val="right" w:leader="dot" w:pos="9060"/>
      </w:tabs>
      <w:spacing w:before="120" w:after="120" w:line="360" w:lineRule="auto"/>
      <w:ind w:left="720"/>
    </w:pPr>
    <w:rPr>
      <w:rFonts w:ascii="Arial" w:hAnsi="Arial"/>
      <w:b/>
      <w:noProof/>
      <w:szCs w:val="20"/>
      <w:lang w:bidi="ar-SA"/>
    </w:rPr>
  </w:style>
  <w:style w:type="character" w:customStyle="1" w:styleId="Nagwek2Znak">
    <w:name w:val="Nagłówek 2 Znak"/>
    <w:basedOn w:val="Domylnaczcionkaakapitu"/>
    <w:link w:val="Nagwek2"/>
    <w:rPr>
      <w:rFonts w:ascii="Calibri" w:hAnsi="Calibri"/>
      <w:b/>
      <w:sz w:val="22"/>
      <w:lang w:eastAsia="en-US" w:bidi="ar-SA"/>
    </w:rPr>
  </w:style>
  <w:style w:type="character" w:styleId="Odwoanieprzypisudolnego">
    <w:name w:val="footnote reference"/>
    <w:rPr>
      <w:vertAlign w:val="superscript"/>
    </w:rPr>
  </w:style>
  <w:style w:type="paragraph" w:styleId="Tekstprzypisudolnego">
    <w:name w:val="footnote text"/>
    <w:basedOn w:val="Normalny"/>
    <w:link w:val="TekstprzypisudolnegoZnak"/>
    <w:pPr>
      <w:spacing w:before="120" w:after="120" w:line="360" w:lineRule="auto"/>
    </w:pPr>
    <w:rPr>
      <w:rFonts w:ascii="Arial" w:hAnsi="Arial"/>
      <w:sz w:val="20"/>
      <w:szCs w:val="20"/>
      <w:lang w:bidi="ar-SA"/>
    </w:rPr>
  </w:style>
  <w:style w:type="character" w:customStyle="1" w:styleId="TekstprzypisudolnegoZnak">
    <w:name w:val="Tekst przypisu dolnego Znak"/>
    <w:basedOn w:val="Domylnaczcionkaakapitu"/>
    <w:link w:val="Tekstprzypisudolnego"/>
    <w:qFormat/>
    <w:rPr>
      <w:rFonts w:ascii="Calibri" w:hAnsi="Calibri"/>
      <w:lang w:eastAsia="en-US" w:bidi="ar-SA"/>
    </w:rPr>
  </w:style>
  <w:style w:type="paragraph" w:styleId="Akapitzlist">
    <w:name w:val="List Paragraph"/>
    <w:basedOn w:val="Normalny"/>
    <w:link w:val="AkapitzlistZnak"/>
    <w:qFormat/>
    <w:pPr>
      <w:spacing w:before="120" w:after="120" w:line="360" w:lineRule="auto"/>
      <w:ind w:left="720"/>
      <w:contextualSpacing/>
    </w:pPr>
    <w:rPr>
      <w:rFonts w:ascii="Arial" w:hAnsi="Arial"/>
      <w:sz w:val="20"/>
      <w:szCs w:val="20"/>
      <w:lang w:bidi="ar-SA"/>
    </w:rPr>
  </w:style>
  <w:style w:type="character" w:customStyle="1" w:styleId="AkapitzlistZnak">
    <w:name w:val="Akapit z listą Znak"/>
    <w:link w:val="Akapitzlist"/>
    <w:qFormat/>
    <w:rPr>
      <w:rFonts w:ascii="Calibri" w:hAnsi="Calibri"/>
      <w:lang w:eastAsia="en-US" w:bidi="ar-SA"/>
    </w:rPr>
  </w:style>
  <w:style w:type="character" w:customStyle="1" w:styleId="default-value">
    <w:name w:val="default-value"/>
    <w:basedOn w:val="Domylnaczcionkaakapitu"/>
  </w:style>
  <w:style w:type="paragraph" w:styleId="Legenda">
    <w:name w:val="caption"/>
    <w:basedOn w:val="Normalny"/>
    <w:next w:val="Normalny"/>
    <w:qFormat/>
    <w:pPr>
      <w:spacing w:before="240" w:after="120"/>
      <w:jc w:val="center"/>
    </w:pPr>
    <w:rPr>
      <w:rFonts w:ascii="Arial" w:hAnsi="Arial"/>
      <w:b/>
      <w:color w:val="4F81BD"/>
      <w:sz w:val="20"/>
      <w:szCs w:val="20"/>
      <w:lang w:bidi="ar-SA"/>
    </w:rPr>
  </w:style>
  <w:style w:type="character" w:customStyle="1" w:styleId="Nagwek3Znak">
    <w:name w:val="Nagłówek 3 Znak"/>
    <w:basedOn w:val="Domylnaczcionkaakapitu"/>
    <w:link w:val="Nagwek3"/>
    <w:rPr>
      <w:rFonts w:ascii="Calibri" w:hAnsi="Calibri"/>
      <w:b/>
      <w:sz w:val="22"/>
      <w:lang w:eastAsia="en-US" w:bidi="ar-SA"/>
    </w:rPr>
  </w:style>
  <w:style w:type="character" w:customStyle="1" w:styleId="Nagwek4Znak">
    <w:name w:val="Nagłówek 4 Znak"/>
    <w:basedOn w:val="Domylnaczcionkaakapitu"/>
    <w:link w:val="Nagwek4"/>
    <w:rPr>
      <w:rFonts w:ascii="Calibri" w:hAnsi="Calibri"/>
      <w:b/>
      <w:sz w:val="22"/>
      <w:lang w:eastAsia="en-US" w:bidi="ar-SA"/>
    </w:rPr>
  </w:style>
  <w:style w:type="character" w:styleId="Uwydatnienie">
    <w:name w:val="Emphasis"/>
    <w:qFormat/>
    <w:rPr>
      <w:i/>
    </w:rPr>
  </w:style>
  <w:style w:type="character" w:customStyle="1" w:styleId="markedcontent">
    <w:name w:val="markedcontent"/>
    <w:basedOn w:val="Domylnaczcionkaakapitu"/>
  </w:style>
  <w:style w:type="character" w:styleId="Pogrubienie">
    <w:name w:val="Strong"/>
    <w:qFormat/>
    <w:rPr>
      <w:b/>
    </w:rPr>
  </w:style>
  <w:style w:type="character" w:customStyle="1" w:styleId="highlight">
    <w:name w:val="highlight"/>
  </w:style>
  <w:style w:type="table" w:styleId="Tabela-Siatka">
    <w:name w:val="Table Grid"/>
    <w:basedOn w:val="Standardowy"/>
    <w:rPr>
      <w:rFonts w:ascii="Calibri" w:hAnsi="Calibri"/>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srinumericvalue">
    <w:name w:val="esrinumericvalue"/>
  </w:style>
  <w:style w:type="paragraph" w:styleId="Tekstkomentarza">
    <w:name w:val="annotation text"/>
    <w:basedOn w:val="Normalny"/>
    <w:link w:val="TekstkomentarzaZnak"/>
    <w:qFormat/>
    <w:pPr>
      <w:spacing w:before="120" w:after="120" w:line="360" w:lineRule="auto"/>
    </w:pPr>
    <w:rPr>
      <w:rFonts w:ascii="Arial" w:hAnsi="Arial"/>
      <w:sz w:val="20"/>
      <w:szCs w:val="20"/>
      <w:lang w:bidi="ar-SA"/>
    </w:rPr>
  </w:style>
  <w:style w:type="character" w:customStyle="1" w:styleId="TekstkomentarzaZnak">
    <w:name w:val="Tekst komentarza Znak"/>
    <w:basedOn w:val="Domylnaczcionkaakapitu"/>
    <w:link w:val="Tekstkomentarza"/>
    <w:qFormat/>
    <w:rPr>
      <w:rFonts w:ascii="Calibri" w:hAnsi="Calibri"/>
      <w:lang w:eastAsia="en-US" w:bidi="ar-SA"/>
    </w:rPr>
  </w:style>
  <w:style w:type="table" w:customStyle="1" w:styleId="Tabela-Siatka11">
    <w:name w:val="Tabela - Siatka11"/>
    <w:basedOn w:val="Standardowy"/>
    <w:rPr>
      <w:rFonts w:ascii="Calibri" w:hAnsi="Calibr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pPr>
      <w:spacing w:before="100" w:beforeAutospacing="1" w:after="100" w:afterAutospacing="1" w:line="360" w:lineRule="auto"/>
    </w:pPr>
    <w:rPr>
      <w:rFonts w:ascii="Arial" w:hAnsi="Arial"/>
      <w:szCs w:val="20"/>
      <w:lang w:bidi="ar-SA"/>
    </w:rPr>
  </w:style>
  <w:style w:type="table" w:customStyle="1" w:styleId="Tabela-Siatka8">
    <w:name w:val="Tabela - Siatka8"/>
    <w:basedOn w:val="Standardowy"/>
    <w:rPr>
      <w:rFonts w:ascii="Calibri" w:hAnsi="Calibri"/>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pisilustracji">
    <w:name w:val="table of figures"/>
    <w:basedOn w:val="Normalny"/>
    <w:next w:val="Normalny"/>
    <w:pPr>
      <w:spacing w:before="120" w:after="120" w:line="360" w:lineRule="auto"/>
    </w:pPr>
    <w:rPr>
      <w:rFonts w:ascii="Arial" w:hAnsi="Arial"/>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2.png"/><Relationship Id="rId21" Type="http://schemas.openxmlformats.org/officeDocument/2006/relationships/image" Target="media/image10.png"/><Relationship Id="rId34" Type="http://schemas.openxmlformats.org/officeDocument/2006/relationships/image" Target="media/image18.png"/><Relationship Id="rId42" Type="http://schemas.openxmlformats.org/officeDocument/2006/relationships/footer" Target="footer12.xml"/><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footer" Target="footer15.xml"/><Relationship Id="rId68" Type="http://schemas.openxmlformats.org/officeDocument/2006/relationships/image" Target="media/image47.png"/><Relationship Id="rId76" Type="http://schemas.openxmlformats.org/officeDocument/2006/relationships/footer" Target="footer20.xml"/><Relationship Id="rId7" Type="http://schemas.openxmlformats.org/officeDocument/2006/relationships/footer" Target="footer1.xml"/><Relationship Id="rId71" Type="http://schemas.openxmlformats.org/officeDocument/2006/relationships/image" Target="media/image50.pn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15.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5.png"/><Relationship Id="rId74" Type="http://schemas.openxmlformats.org/officeDocument/2006/relationships/footer" Target="footer18.xml"/><Relationship Id="rId79" Type="http://schemas.openxmlformats.org/officeDocument/2006/relationships/footer" Target="footer23.xml"/><Relationship Id="rId5" Type="http://schemas.openxmlformats.org/officeDocument/2006/relationships/footnotes" Target="footnotes.xml"/><Relationship Id="rId61" Type="http://schemas.openxmlformats.org/officeDocument/2006/relationships/image" Target="media/image42.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footer" Target="footer10.xml"/><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footer" Target="footer17.xml"/><Relationship Id="rId78" Type="http://schemas.openxmlformats.org/officeDocument/2006/relationships/footer" Target="footer22.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footer" Target="footer9.xml"/><Relationship Id="rId35" Type="http://schemas.openxmlformats.org/officeDocument/2006/relationships/image" Target="media/image19.png"/><Relationship Id="rId43" Type="http://schemas.openxmlformats.org/officeDocument/2006/relationships/footer" Target="footer13.xml"/><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footer" Target="footer21.xml"/><Relationship Id="rId8" Type="http://schemas.openxmlformats.org/officeDocument/2006/relationships/footer" Target="footer2.xml"/><Relationship Id="rId51" Type="http://schemas.openxmlformats.org/officeDocument/2006/relationships/image" Target="media/image32.png"/><Relationship Id="rId72" Type="http://schemas.openxmlformats.org/officeDocument/2006/relationships/footer" Target="footer16.xml"/><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footer" Target="footer5.xml"/><Relationship Id="rId25" Type="http://schemas.openxmlformats.org/officeDocument/2006/relationships/footer" Target="footer7.xml"/><Relationship Id="rId33" Type="http://schemas.openxmlformats.org/officeDocument/2006/relationships/image" Target="media/image17.png"/><Relationship Id="rId38" Type="http://schemas.openxmlformats.org/officeDocument/2006/relationships/footer" Target="footer11.xml"/><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6.png"/><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image" Target="media/image35.png"/><Relationship Id="rId62" Type="http://schemas.openxmlformats.org/officeDocument/2006/relationships/footer" Target="footer14.xml"/><Relationship Id="rId70" Type="http://schemas.openxmlformats.org/officeDocument/2006/relationships/image" Target="media/image49.png"/><Relationship Id="rId75" Type="http://schemas.openxmlformats.org/officeDocument/2006/relationships/footer" Target="footer1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footer" Target="footer6.xml"/><Relationship Id="rId28" Type="http://schemas.openxmlformats.org/officeDocument/2006/relationships/footer" Target="footer8.xml"/><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image" Target="media/image38.png"/></Relationships>
</file>

<file path=word/_rels/footnotes.xml.rels><?xml version="1.0" encoding="UTF-8" standalone="yes"?>
<Relationships xmlns="http://schemas.openxmlformats.org/package/2006/relationships"><Relationship Id="rId8" Type="http://schemas.openxmlformats.org/officeDocument/2006/relationships/hyperlink" Target="file:///C:\Users\User\AppData\Local\Temp\Legislator\F5AD200C-2583-490D-B820-257DDDDD2C56\header1.xml" TargetMode="External"/><Relationship Id="rId13" Type="http://schemas.openxmlformats.org/officeDocument/2006/relationships/hyperlink" Target="file:///C:\Users\User\AppData\Local\Temp\Legislator\F5AD200C-2583-490D-B820-257DDDDD2C56\footer3.xml" TargetMode="External"/><Relationship Id="rId18" Type="http://schemas.openxmlformats.org/officeDocument/2006/relationships/hyperlink" Target="file:///C:\Users\User\AppData\Local\Temp\Legislator\F5AD200C-2583-490D-B820-257DDDDD2C56\media\image5.png" TargetMode="External"/><Relationship Id="rId3" Type="http://schemas.openxmlformats.org/officeDocument/2006/relationships/hyperlink" Target="file:///C:\Users\User\AppData\Local\Temp\Legislator\F5AD200C-2583-490D-B820-257DDDDD2C56\styles.xml" TargetMode="External"/><Relationship Id="rId21" Type="http://schemas.openxmlformats.org/officeDocument/2006/relationships/hyperlink" Target="file:///C:\Users\User\AppData\Local\Temp\Legislator\F5AD200C-2583-490D-B820-257DDDDD2C56\media\image8.png" TargetMode="External"/><Relationship Id="rId7" Type="http://schemas.openxmlformats.org/officeDocument/2006/relationships/hyperlink" Target="file:///C:\Users\User\AppData\Local\Temp\Legislator\F5AD200C-2583-490D-B820-257DDDDD2C56\endnotes.xml" TargetMode="External"/><Relationship Id="rId12" Type="http://schemas.openxmlformats.org/officeDocument/2006/relationships/hyperlink" Target="file:///C:\Users\User\AppData\Local\Temp\Legislator\F5AD200C-2583-490D-B820-257DDDDD2C56\header3.xml" TargetMode="External"/><Relationship Id="rId17" Type="http://schemas.openxmlformats.org/officeDocument/2006/relationships/hyperlink" Target="file:///C:\Users\User\AppData\Local\Temp\Legislator\F5AD200C-2583-490D-B820-257DDDDD2C56\media\image4.png" TargetMode="External"/><Relationship Id="rId2" Type="http://schemas.openxmlformats.org/officeDocument/2006/relationships/hyperlink" Target="file:///C:\Users\User\AppData\Local\Temp\Legislator\F5AD200C-2583-490D-B820-257DDDDD2C56\numbering.xml" TargetMode="External"/><Relationship Id="rId16" Type="http://schemas.openxmlformats.org/officeDocument/2006/relationships/hyperlink" Target="file:///C:\Users\User\AppData\Local\Temp\Legislator\F5AD200C-2583-490D-B820-257DDDDD2C56\media\image3.png" TargetMode="External"/><Relationship Id="rId20" Type="http://schemas.openxmlformats.org/officeDocument/2006/relationships/hyperlink" Target="file:///C:\Users\User\AppData\Local\Temp\Legislator\F5AD200C-2583-490D-B820-257DDDDD2C56\media\image7.png" TargetMode="External"/><Relationship Id="rId1" Type="http://schemas.openxmlformats.org/officeDocument/2006/relationships/hyperlink" Target="file:///C:\Users\User\AppData\Local\Temp\Legislator\customXml\item1.xml" TargetMode="External"/><Relationship Id="rId6" Type="http://schemas.openxmlformats.org/officeDocument/2006/relationships/hyperlink" Target="file:///C:\Users\User\AppData\Local\Temp\Legislator\F5AD200C-2583-490D-B820-257DDDDD2C56\footnotes.xml" TargetMode="External"/><Relationship Id="rId11" Type="http://schemas.openxmlformats.org/officeDocument/2006/relationships/hyperlink" Target="file:///C:\Users\User\AppData\Local\Temp\Legislator\F5AD200C-2583-490D-B820-257DDDDD2C56\header2.xml" TargetMode="External"/><Relationship Id="rId24" Type="http://schemas.openxmlformats.org/officeDocument/2006/relationships/hyperlink" Target="file:///C:\Users\User\AppData\Local\Temp\Legislator\F5AD200C-2583-490D-B820-257DDDDD2C56\media\image11.png" TargetMode="External"/><Relationship Id="rId5" Type="http://schemas.openxmlformats.org/officeDocument/2006/relationships/hyperlink" Target="file:///C:\Users\User\AppData\Local\Temp\Legislator\F5AD200C-2583-490D-B820-257DDDDD2C56\webSettings.xml" TargetMode="External"/><Relationship Id="rId15" Type="http://schemas.openxmlformats.org/officeDocument/2006/relationships/hyperlink" Target="file:///C:\Users\User\AppData\Local\Temp\Legislator\F5AD200C-2583-490D-B820-257DDDDD2C56\media\image2.png" TargetMode="External"/><Relationship Id="rId23" Type="http://schemas.openxmlformats.org/officeDocument/2006/relationships/hyperlink" Target="file:///C:\Users\User\AppData\Local\Temp\Legislator\F5AD200C-2583-490D-B820-257DDDDD2C56\media\image10.png" TargetMode="External"/><Relationship Id="rId10" Type="http://schemas.openxmlformats.org/officeDocument/2006/relationships/hyperlink" Target="file:///C:\Users\User\AppData\Local\Temp\Legislator\F5AD200C-2583-490D-B820-257DDDDD2C56\footer2.xml" TargetMode="External"/><Relationship Id="rId19" Type="http://schemas.openxmlformats.org/officeDocument/2006/relationships/hyperlink" Target="file:///C:\Users\User\AppData\Local\Temp\Legislator\F5AD200C-2583-490D-B820-257DDDDD2C56\media\image6.png" TargetMode="External"/><Relationship Id="rId4" Type="http://schemas.openxmlformats.org/officeDocument/2006/relationships/hyperlink" Target="file:///C:\Users\User\AppData\Local\Temp\Legislator\F5AD200C-2583-490D-B820-257DDDDD2C56\settings.xml" TargetMode="External"/><Relationship Id="rId9" Type="http://schemas.openxmlformats.org/officeDocument/2006/relationships/hyperlink" Target="file:///C:\Users\User\AppData\Local\Temp\Legislator\F5AD200C-2583-490D-B820-257DDDDD2C56\footer1.xml" TargetMode="External"/><Relationship Id="rId14" Type="http://schemas.openxmlformats.org/officeDocument/2006/relationships/hyperlink" Target="file:///C:\Users\User\AppData\Local\Temp\Legislator\F5AD200C-2583-490D-B820-257DDDDD2C56\media\image1.png" TargetMode="External"/><Relationship Id="rId22" Type="http://schemas.openxmlformats.org/officeDocument/2006/relationships/hyperlink" Target="file:///C:\Users\User\AppData\Local\Temp\Legislator\F5AD200C-2583-490D-B820-257DDDDD2C56\media\image9.png"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132</Pages>
  <Words>31363</Words>
  <Characters>188179</Characters>
  <Application>Microsoft Office Word</Application>
  <DocSecurity>0</DocSecurity>
  <Lines>1568</Lines>
  <Paragraphs>438</Paragraphs>
  <ScaleCrop>false</ScaleCrop>
  <HeadingPairs>
    <vt:vector size="2" baseType="variant">
      <vt:variant>
        <vt:lpstr>Title</vt:lpstr>
      </vt:variant>
      <vt:variant>
        <vt:i4>1</vt:i4>
      </vt:variant>
    </vt:vector>
  </HeadingPairs>
  <TitlesOfParts>
    <vt:vector size="1" baseType="lpstr">
      <vt:lpstr/>
    </vt:vector>
  </TitlesOfParts>
  <Company>Rada Gminy Krzyżanów</Company>
  <LinksUpToDate>false</LinksUpToDate>
  <CharactersWithSpaces>219104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Uchwała nr  X/109/2025 z dnia 22 sierpnia 2025 r.</dc:title>
  <dc:subject>w sprawie przyjęcia Programu Ochrony Środowiska dla Gminy Krzyżanów na lata 2025-2028 z^perspektywą do roku 2032</dc:subject>
  <dc:creator>User</dc:creator>
  <cp:lastModifiedBy>User</cp:lastModifiedBy>
  <cp:revision>2</cp:revision>
  <dcterms:created xsi:type="dcterms:W3CDTF">2025-08-27T05:51:00Z</dcterms:created>
  <dcterms:modified xsi:type="dcterms:W3CDTF">2025-08-27T05:51:00Z</dcterms:modified>
  <cp:category>Akt prawny</cp:category>
</cp:coreProperties>
</file>