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C55" w:rsidRPr="00144C55" w:rsidRDefault="00144C55" w:rsidP="00144C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44C5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605607-N-2018 z dnia 2018-08-17 r. </w:t>
      </w:r>
    </w:p>
    <w:p w:rsidR="00144C55" w:rsidRPr="00144C55" w:rsidRDefault="00144C55" w:rsidP="00144C5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Krzyżanów: Przebudowa drogi powiatowej Nr 2157E na odcinku 430 mb w miejscowości Krzyżanówek w gminie Krzyżanów</w:t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Krzyżanów, krajowy numer identyfikacyjny 61101569000000, ul. Krzyżanów  10 , 99314   Krzyżanów, woj. łódzkie, państwo Polska, tel. 243 562 200, e-mailkrzyzanow1@wp.pl, faks 243 562 900.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www.ugkrzyzanow.bip.org.pl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44C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www.ugkrzyzanow.bip.org.pl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powiatowej Nr 2157E na odcinku 430 mb w miejscowości Krzyżanówek w gminie Krzyżanów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144C55" w:rsidRPr="00144C55" w:rsidRDefault="00144C55" w:rsidP="00144C5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44C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publicznego są roboty budowlane polegające na przebudowie drogi powiatowej Nr 2157E na odcinku 430 mb w miejscowości Krzyżanówek w gminie Krzyżanów, położonej na działce o numerze ewidencyjnym 212/2 obręb geodezyjny Krzyżanówek w gminie Krzyżanów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45233120-6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44C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informuje, że przewiduje możliwości udzielenia zamówień, o których mowa w art. 67 ust. 1 pkt 6) ustawy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w okresie 3 lat od dnia udzielenia zamówienia podstawowego, polegających na powtórzeniu podobnego zakresu robót, zgodnego z przedmiotem zamówienia podstawowego. Wartość zamówienia polegającego na powtórzeniu zakresu zamówienia podstawowego została uwzględniona przy obliczaniu wartości całego zamówienia w wysokości 50% wartości zamówienia podstawowego.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144C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2018-09-30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A. Wykonanie - w okresie ostatnich 5 lat przed upływem terminu składania ofert, a jeżeli okres prowadzenia działalności jest krótszy – w tym okresie, należycie co najmniej 1 (jedno) zadania inwestycyjne polegające na budowie lub przebudowie drogi/dróg lub placu/placów/chodników o wartości minimum 100 000,00 PLN brutto. B. Dysponowanie osobą/osobami, skierowaną/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ymi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przez wykonawcę do realizacji zamówienia publicznego, odpowiedzialną/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ymi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 kierowanie robotami budowlanymi, która/e posiada/ją uprawnienia – prawo do pełnienia na terytorium Rzeczypospolitej Polskiej samodzielnych funkcji technicznych w budownictwie w zakresie kierowania robotami budowlanymi w specjalności: inżynieryjnej drogowej,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A. Zamawiający uzna powyższy warunek za spełniony, jeżeli wykonawca wykaże, że w okresie ostatnich 5 lat przed upływem terminu składania ofert, a jeżeli okres prowadzenia działalności jest krótszy – w tym okresie, wykonał należycie co najmniej 1 (jedno) zadania inwestycyjne polegające na budowie lub przebudowie drogi/dróg lub placu/placów/chodników o wartości minimum 100 000,00 PLN brutto. B. Zamawiający uzna powyższy warunek za spełniony, jeżeli wykonawca wykaże, że dysponuje osobą/osobami, skierowaną/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ymi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przez wykonawcę do realizacji zamówienia publicznego, odpowiedzialną/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ymi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 kierowanie robotami budowlanymi, która/e posiada/ją uprawnienia – prawo do pełnienia na terytorium Rzeczypospolitej Polskiej samodzielnych funkcji technicznych w budownictwie w zakresie kierowania robotami budowlanymi w specjalności: • inżynieryjnej drogowej, Przez wskazane w lit. B. uprawnienia należy rozumieć uprawnienia budowlane w rozumieniu przepisów ustawy z dnia 7 lipca 1994 r. Prawo budowlane (tj. Dz. U. z 2016 r., poz. 290) lub inne odpowiadające tym uprawnieniom, które zostały wydane na podstawie wcześniej obowiązujących przepisów i aktualny wpis na listę członków właściwej izby samorządu zawodowego. Dopuszcza się również kwalifikacje 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zdobyte w innych państwach, na zasadach określonych w art. 12a ustawy z dnia 7 lipca 1994 r. Prawo budowlane, z uwzględnieniem postanowień ustawy z dnia 18 marca 2008 r. o zasadach uznawania kwalifikacji zawodowych nabytych w państwach członkowskich UE (Dz. U. 2008 r. Nr 63, poz. 394 z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zm.), przez co należy rozumieć: a) decyzję o uznaniu kwalifikacji zawodowych i aktualny wpis na listę członków właściwej izby samorządu zawodowego; albo b) prawo do świadczenia usług transgranicznych i tymczasowy wpis na listę członków właściwej izby samorządu zawodowego albo z uwzględnieniem przepisów ustawy z dnia 22 grudnia 2015 r. o zasadach uznawania kwalifikacji zawodowych nabytych w państwach członkowskich UE (Dz. U. z 2016 r., poz. 65).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3) zaświadczenie właściwego naczelnika urzędu skarbowego potwierdzające, że wykonawca nie zalega z opłacaniem podatków wystawione nie wcześniej niż 3 miesiące przed upływem terminu składania ofert albo wniosków o dopuszczenie do udziału w postępowaniu,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4)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 albo wniosków o dopuszczenie do udziału w postępowaniu,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5) odpis z właściwego rejestru lub z centralnej ewidencji i informacji o działalności gospodarczej, jeżeli odrębne przepisy wymagają wpisu do rejestru lub ewidencji, w celu potwierdzenia braku podstaw do wykluczenia na podstawie art. 24 ust. 5 pkt 1) ustawy Prawo zamówień publicznych.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 wykaz robót budowlanych wykonanych nie wcześniej niż w okresie ostatnich pięciu lat przed upływem terminu składania ofert albo wniosków o dopuszczenie do udziału w postępowaniu,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w zakresie informacji określonych w Załączniku Nr 5 do SIWZ („Doświadczenie Wykonawcy”). 2)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- w zakresie informacji określonych w Załączniku Nr 6 do SIWZ („Wykaz osób, skierowanych przez Wykonawcę do zamówienia publicznego”).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III.7) INNE DOKUMENTY NIE WYMIENIONE W pkt III.3) - III.6)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11.1. 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Warunkiem udziału w postępowaniu o udzielenie zamówienia jest wniesienie wadium w wysokości 5.000,00 PLN (słownie: pięć tysięcy złotych) przed upływem terminu składania ofert. 11.2. Wadium może być wnoszone w jednej lub kilku następujących formach:  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pieniądzu,  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poręczeniach bankowych lub poręczeniach spółdzielczej kasy oszczędnościowo – kredytowej, z tym, że poręczenie kasy jest zawsze poręczeniem pieniężnym,  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gwarancjach bankowych,  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gwarancjach ubezpieczeniowych,  poręczeniach udzielonych przez podmioty, o których mowa w art. 6b ust. 5 pkt. 2 ustawy z 9 listopada 2000 roku o utworzeniu Polskiej Agencji Rozwoju Przedsiębiorczości (Dz. U. z 2014 roku, poz. 1804 oraz z 2015 roku, poz. 978 i 1240). 11.3. 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przypadku składania przez Wykonawcę wadium w formie gwarancji, gwarancja powinna być sporządzona zgodnie z obowiązującym prawem i winna zawierać następujące elementy:  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nazwę dającego zlecenie (Wykonawcy), beneficjenta gwarancji (Zamawiającego), gwaranta (banku lub instytucji ubezpieczeniowej udzielających gwarancji) oraz wskazanie ich siedzib,  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określenie wierzytelności, która ma być zabezpieczona gwarancją,  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kwotę gwarancji,  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termin ważności gwarancji,  zobowiązanie gwaranta do: „zapłacenia kwoty gwarancji na pierwsze pisemne żądanie Zamawiającego zawierające oświadczenie, zgodne z przywołanymi przepisami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iż: Wykonawca, którego ofertę wybrano odmówił podpisania umowy na warunkach określonych w ofercie, lub Wykonawca, którego ofertę wybrano nie wniósł zabezpieczenia należytego wykonania umowy, lub zawarcie umowy z Wykonawcą, którego ofertę wybrano, stało się niemożliwe z przyczyn leżących po stronie Wykonawcy, lub Wykonawca w odpowiedzi na wezwanie, o którym mowa w art. 26 ust. 3 i 3a, z przyczyn leżących po jego stronie, nie złożył oświadczeń lub 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 11.4. Wadium wnoszone w pieniądzu należy wpłacić przelewem na rachunek bankowy Zamawiającego Nr 55 9021 1018 0100 0185 2001 0016 - Bank Spółdzielczy „Wspólna Praca” w Kutnie Oddział w Krzyżanowie przed upływem terminu składania ofert. 11.5. Wadium należy wnieść przed upływem terminu składania ofert, przy czym wniesienie wadium w pieniądzu za pomocą przelewu bankowego Zamawiający będzie uważał za skuteczne tylko wówczas, gdy bank prowadzący rachunek Zamawiającego potwierdzi, że otrzymał taki przelew przed upływem terminu składania ofert. 11.6. Wadium wniesione w postaci poręczeń i gwarancji bankowych oraz gwarancji ubezpieczeniowych należy załączyć do oferty. 11.7. Zamawiający dokona zwrotu, wezwie do ponownego złożenia wadium albo zatrzyma wadium na zasadach określonych w art. 46 ustawy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44C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1016"/>
      </w:tblGrid>
      <w:tr w:rsidR="00144C55" w:rsidRPr="00144C55" w:rsidTr="00144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C55" w:rsidRPr="00144C55" w:rsidRDefault="00144C55" w:rsidP="0014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C55" w:rsidRPr="00144C55" w:rsidRDefault="00144C55" w:rsidP="0014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4C55" w:rsidRPr="00144C55" w:rsidTr="00144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C55" w:rsidRPr="00144C55" w:rsidRDefault="00144C55" w:rsidP="0014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C55" w:rsidRPr="00144C55" w:rsidRDefault="00144C55" w:rsidP="0014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44C55" w:rsidRPr="00144C55" w:rsidTr="00144C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C55" w:rsidRPr="00144C55" w:rsidRDefault="00144C55" w:rsidP="0014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C55" w:rsidRPr="00144C55" w:rsidRDefault="00144C55" w:rsidP="0014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 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144C55" w:rsidRPr="00144C55" w:rsidRDefault="00144C55" w:rsidP="00144C5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Zmiana umowy może nastąpić w przypadkach: 1) określonych ustawą – Prawo zamówień publicznych, 2) przewidzianych w niniejszej umowie. 2. Zmiany mogą być inicjowane przez Zamawiającego lub przez Wykonawcę. 3. Zmiany, o których mowa w ust. 1 pkt 2) mogą dotyczyć: 1) zastosowania innych niż przewidziane w 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dokumentacji projektowej lub specyfikacji technicznej wykonania i odbioru robót technologii, materiałów, urządzeń oraz rozwiązań projektowych i funkcjonalnych w ramach zatwierdzonego projektu budowlanego, 2) aktualizacji rozwiązań projektowych z uwagi na postęp technologiczny, 3) zmiany rozwiązań projektowych z uwagi na wykryte w dokumentacji projektowej lub specyfikacji technicznej wykonania i odbioru robót wady lub usterki, 4) zmiany wymiarów, położenia lub wysokości części robót budowlanych, 5) zmiany w kolejności i terminach wykonywania robót budowlanych, 6) rezygnacji z wykonania części robót budowlanych. 4. W przypadku gdy zmiany, o których mowa w ust. 3 proponuje Wykonawca, warunkiem ich dokonania jest złożenie przez Wykonawcę wniosku zawierającego: 1) opis propozycji zmiany, 2) uzasadnienie zmiany, 3) obliczenie kosztów zmiany zgodnie z zasadami określonymi w umowie, jeżeli zmiana będzie miała wpływ na wynagrodzenie Wykonawcy, 4) opis wpływu zmiany na harmonogram rzeczowo-finansowy i termin wykonania umowy. 5. Jeżeli zmiany, o których mowa w ust. 3 wymagają zmiany dokumentacji projektowej lub specyfikacji technicznej wykonania i odbioru robót budowlanych, strona inicjująca zmianę przedstawia projekt zamienny zawierający opis proponowanych zmian z informacją o konieczności lub nie, zmiany pozwolenia na budowę oraz przedmiar i niezbędne rysunki. Projekt taki wymaga akceptacji nadzoru autorskiego i zatwierdzenia do realizacji przez Zamawiającego. 6. Zmiany, o których mowa w ust. 3 mogą zostać dokonane, jeżeli uzasadniają to zaistniałe niżej wymienione okoliczności: 1) korzyści materialne, organizacyjne, funkcjonalne lub eksploatacyjne skutkujące obniżeniem kosztu wykonania robót, obniżeniem kosztu eksploatacji (użytkowania) obiektu lub podniesieniem wydajności urządzeń oraz usprawnieniami w trakcie użytkowania obiektu, 2) zmiana obowiązujących przepisów, która nastąpiła w trakcie realizacji zamówienia mająca wpływ na wykonanie przedmiotu umowy, 3) podniesienie bezpieczeństwa wykonywania robót, 4) wady lub usterki dokumentacji projektowej lub specyfikacji technicznej wykonania i odbioru robót budowlanych, bez usunięcia których nie jest możliwa prawidłowa i zgodna ze sztuką budowlaną realizacja przedmiotu umowy, 5) opóźnienia, utrudnienia, zawieszenia robót lub przeszkody spowodowane przez 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Zamawiającego lub innego Wykonawcę zatrudnionego przez Zamawiającego na terenie tej samej budowy, 6) zaistnienie nieprzewidzianych warunków uniemożliwiających realizację umowy: a) geologicznych polegających na wystąpieniu gruntów słabonośnych, zmienności warunków geologiczno – inżynierskich w podłożu wykonywanych robót budowlanych, wystąpienia wód gruntowych powyżej zaprojektowanego poziomu posadowienia, zagrożeń związanych z osuwiskami, kurczeniem i pęcznieniem gruntu; b) niekorzystnych warunków atmosferycznych takich jak niekorzystne temperatury, nagłe i intensywne opady śniegu, deszczu, gradu, porywiste wiatry, zanieczyszczenie powietrza, uniemożliwiające prowadzenie robót budowlanych, potwierdzone wpisem w dzienniku budowy, c) hydrologicznych polegających na wezbraniach wód w rzekach, powodziach, opadach deszczów nawalnych, roztopach, zatorach; d) przerw w dostawie nośników energii elektrycznej lub wody trwających powyżej 3 (trzech) dni, 7) działanie siły wyższej. 7. W przypadkach, gdy zmiana umowy wpływa na termin wykonania umowy Strony ustalą nowy termin realizacji robót budowlanych, z tym że co do zasady okres przesunięcia terminu zakończenia równy będzie okresowi przerwy, postoju lub wykonania prac wynikających ze zmiany umowy. 8. Jeżeli w dokumentacji projektowej i specyfikacji technicznej zostaną wykryte wady lub usterki, Zamawiający w porozumieniu z autorem dokumentacji doprowadzi do ich usunięcia i uzgodni z Wykonawcą sposób wykonania robót budowlanych wynikający ze zmian tej dokumentacji. 9. Podstawę obliczenia kosztów zmiany, o której mowa w przypadku, gdy zmiany będą wynikać ze zmiany dokumentacji projektowej lub specyfikacji technicznej wykonania i odbioru robót stanowi projekt zamienny, o którym mowa w ust. 5 oraz kosztorys ofertowy opracowany w oparciu o następujące założenia: a) ceny czynników cenotwórczych (R, M, S, wskaźniki narzutów: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Kp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Kz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Z) zostaną przyjęte zgodnie z zestawieniem czynników cenotwórczych z narzutami złożonym przez Wykonawcę w myśl § 4 ust. 1 pkt 3) umowy; b) w przypadku, gdy nie będzie możliwe rozliczenie danej roboty w oparciu o zapisy w </w:t>
      </w:r>
      <w:proofErr w:type="spellStart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a), brakujące ceny czynników cenotwórczych zostaną przyjęte z zeszytów SEKOCENBUD (jako średnie) za okres ich „wbudowania”; c) podstawą do określenia nakładów 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rzeczowych będą normy zawarte w kosztorysie Wykonawcy, o którym mowa w § 4 ust. 1 pkt 3) umowy, a w przypadku ich braku – odpowiednie pozycje KNR-ów. W przypadku braku odpowiednich pozycji w KNR-ach, zastosowane zostaną KNNR-y, KSNR-y, a następnie wycena indywidualna Wykonawcy, zatwierdzona przez Zamawiającego. 10. Gdy zmiany nie wymagają sporządzania projektu zamiennego, sporządza się kosztorys ofertowy w oparciu o założenia określone w ust. 9 lit. a) – c). 11. Wykonawca powinien opracować kosztorys, o którym mowa w ust. 9 i 10 oraz przedstawić go Zamawiającemu do akceptacji przed rozpoczęciem robót wynikających z tych zmian. 12. Wykonawca nie będzie uprawniony do przedłużenia terminu wykonania umowy i zwiększenia wynagrodzenia, jeżeli zmiana jest wymuszona uchybieniem czy naruszeniem umowy przez Wykonawcę. W takim przypadku koszty dodatkowe związane z takimi zmianami ponosi Wykonawca. 13. Dokonanie zmian wymaga podpisania każdorazowo aneksu do umowy. 14. W przypadku, gdy zmiany umowy mają wpływ na treść harmonogramu rzeczowo – finansowego Wykonawca zobowiązany jest przedłożyć zaktualizowany harmonogram rzeczowo – finansowy w terminie 2 dni od dnia zawarcia aneksu. 15. Przypadki zmian niniejszej umowy oraz warunki tych zmian, określają ponadto postanowienia § 7 ust. 4, § 9 ust. 3 do ust. 5 oraz § 16 ust. 1 umowy.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44C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2018-09-03, godzina: 10:00,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zamówienia (przetarg nieograniczony, przetarg ograniczony, negocjacje z 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ogłoszeniem):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44C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44C5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F1C36" w:rsidRDefault="005F1C36" w:rsidP="005F1C36">
      <w:pPr>
        <w:pStyle w:val="Podtytu"/>
        <w:jc w:val="center"/>
        <w:rPr>
          <w:b w:val="0"/>
          <w:sz w:val="20"/>
        </w:rPr>
      </w:pPr>
      <w:r>
        <w:rPr>
          <w:b w:val="0"/>
          <w:sz w:val="20"/>
        </w:rPr>
        <w:t>ZATWIERDZAM :</w:t>
      </w:r>
    </w:p>
    <w:p w:rsidR="005F1C36" w:rsidRDefault="005F1C36" w:rsidP="005F1C36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</w:t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  <w:t xml:space="preserve">   WÓJT</w:t>
      </w:r>
    </w:p>
    <w:p w:rsidR="005F1C36" w:rsidRDefault="005F1C36" w:rsidP="005F1C36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/-/ mgr inż. Tomasz Jakubowski</w:t>
      </w:r>
    </w:p>
    <w:p w:rsidR="005F1C36" w:rsidRDefault="005F1C36" w:rsidP="005F1C36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b/>
          <w:sz w:val="20"/>
          <w:szCs w:val="20"/>
        </w:rPr>
        <w:t>Krzyżanów, dnia 17 sierpnia  2018 roku</w:t>
      </w:r>
    </w:p>
    <w:p w:rsidR="008D5FD8" w:rsidRDefault="008D5FD8"/>
    <w:sectPr w:rsidR="008D5FD8" w:rsidSect="008D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55"/>
    <w:rsid w:val="000C2F9F"/>
    <w:rsid w:val="00144C55"/>
    <w:rsid w:val="00571089"/>
    <w:rsid w:val="005F1C36"/>
    <w:rsid w:val="008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3A3A4-2F02-4FFE-9B04-ED629310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5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5F1C3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F1C36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4480</Words>
  <Characters>26881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2018-08-17T10:53:00Z</dcterms:created>
  <dcterms:modified xsi:type="dcterms:W3CDTF">2018-08-17T10:53:00Z</dcterms:modified>
</cp:coreProperties>
</file>